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6CF10E">
      <w:pPr>
        <w:pStyle w:val="3"/>
        <w:bidi w:val="0"/>
        <w:jc w:val="center"/>
        <w:rPr>
          <w:rFonts w:hint="eastAsia" w:asciiTheme="majorEastAsia" w:hAnsiTheme="majorEastAsia" w:eastAsiaTheme="majorEastAsia" w:cstheme="majorEastAsia"/>
          <w:sz w:val="44"/>
          <w:szCs w:val="44"/>
        </w:rPr>
      </w:pPr>
      <w:r>
        <w:rPr>
          <w:rFonts w:hint="default" w:eastAsia="宋体" w:cs="Times New Roman" w:asciiTheme="minorAscii" w:hAnsiTheme="minorAscii"/>
          <w:b/>
          <w:bCs/>
          <w:color w:val="000000" w:themeColor="text1"/>
          <w:kern w:val="0"/>
          <w:sz w:val="44"/>
          <w:szCs w:val="44"/>
          <w:lang w:bidi="ar"/>
          <w14:textFill>
            <w14:solidFill>
              <w14:schemeClr w14:val="tx1"/>
            </w14:solidFill>
          </w14:textFill>
        </w:rPr>
        <w:t>Fixed Drone Detection &amp; Location</w:t>
      </w:r>
      <w:r>
        <w:rPr>
          <w:rFonts w:hint="eastAsia" w:eastAsia="宋体" w:cs="Times New Roman" w:asciiTheme="minorAscii" w:hAnsiTheme="minorAscii"/>
          <w:b/>
          <w:bCs/>
          <w:color w:val="000000" w:themeColor="text1"/>
          <w:kern w:val="0"/>
          <w:sz w:val="44"/>
          <w:szCs w:val="44"/>
          <w:lang w:val="en-US" w:eastAsia="zh-CN" w:bidi="ar"/>
          <w14:textFill>
            <w14:solidFill>
              <w14:schemeClr w14:val="tx1"/>
            </w14:solidFill>
          </w14:textFill>
        </w:rPr>
        <w:t xml:space="preserve"> </w:t>
      </w:r>
      <w:r>
        <w:rPr>
          <w:rFonts w:hint="default" w:eastAsia="宋体" w:cs="Times New Roman" w:asciiTheme="minorAscii" w:hAnsiTheme="minorAscii"/>
          <w:b/>
          <w:bCs/>
          <w:color w:val="000000" w:themeColor="text1"/>
          <w:kern w:val="0"/>
          <w:sz w:val="44"/>
          <w:szCs w:val="44"/>
          <w:lang w:bidi="ar"/>
          <w14:textFill>
            <w14:solidFill>
              <w14:schemeClr w14:val="tx1"/>
            </w14:solidFill>
          </w14:textFill>
        </w:rPr>
        <w:t>With Automatic Jamming System</w:t>
      </w:r>
    </w:p>
    <w:p w14:paraId="4954F189">
      <w:pPr>
        <w:pStyle w:val="3"/>
        <w:bidi w:val="0"/>
        <w:jc w:val="center"/>
        <w:rPr>
          <w:rFonts w:hint="default"/>
          <w:lang w:val="en-US" w:eastAsia="zh-CN"/>
        </w:rPr>
      </w:pPr>
      <w:r>
        <w:rPr>
          <w:rFonts w:hint="eastAsia"/>
          <w:sz w:val="28"/>
          <w:szCs w:val="28"/>
          <w:lang w:val="en-US" w:eastAsia="zh-CN"/>
        </w:rPr>
        <w:t>Model No: TTSKXM-J</w:t>
      </w:r>
    </w:p>
    <w:p w14:paraId="3D1A2E95">
      <w:pPr>
        <w:numPr>
          <w:ilvl w:val="0"/>
          <w:numId w:val="11"/>
        </w:numPr>
        <w:bidi w:val="0"/>
        <w:ind w:left="425" w:leftChars="0" w:hanging="425" w:firstLineChars="0"/>
        <w:rPr>
          <w:rFonts w:hint="eastAsia" w:asciiTheme="majorEastAsia" w:hAnsiTheme="majorEastAsia" w:eastAsiaTheme="majorEastAsia" w:cstheme="majorEastAsia"/>
          <w:b/>
          <w:bCs/>
          <w:color w:val="2E54A1" w:themeColor="accent1" w:themeShade="BF"/>
          <w:sz w:val="28"/>
          <w:szCs w:val="28"/>
        </w:rPr>
      </w:pPr>
      <w:r>
        <w:rPr>
          <w:rFonts w:hint="default" w:asciiTheme="minorAscii" w:hAnsiTheme="minorAscii" w:eastAsiaTheme="majorEastAsia" w:cstheme="majorEastAsia"/>
          <w:b/>
          <w:bCs/>
          <w:color w:val="2E54A1" w:themeColor="accent1" w:themeShade="BF"/>
          <w:sz w:val="32"/>
          <w:szCs w:val="32"/>
        </w:rPr>
        <w:t>Overview</w:t>
      </w:r>
    </w:p>
    <w:p w14:paraId="6933A636">
      <w:pPr>
        <w:pStyle w:val="81"/>
        <w:keepNext w:val="0"/>
        <w:keepLines w:val="0"/>
        <w:widowControl/>
        <w:numPr>
          <w:ilvl w:val="0"/>
          <w:numId w:val="0"/>
        </w:numPr>
        <w:suppressLineNumbers w:val="0"/>
        <w:ind w:leftChars="0"/>
        <w:rPr>
          <w:rFonts w:hint="eastAsia"/>
          <w:lang w:val="en-US" w:eastAsia="zh-CN"/>
        </w:rPr>
      </w:pPr>
      <w:r>
        <w:rPr>
          <w:rFonts w:hint="eastAsia"/>
          <w:lang w:val="en-US" w:eastAsia="zh-CN"/>
        </w:rPr>
        <w:t>TTSKXM-J is a fixed detection system with comprehensive drone surveillance capabilities. It monitors the S/N code, model, coordinates (longitude, latitude, altitude), speed, home point, flight path, controller coordinates(longitude, latitude) and other information of drones within its range through data mining and deep analysis of drone signals.</w:t>
      </w:r>
    </w:p>
    <w:p w14:paraId="626AB639">
      <w:pPr>
        <w:pStyle w:val="81"/>
        <w:keepNext w:val="0"/>
        <w:keepLines w:val="0"/>
        <w:widowControl/>
        <w:numPr>
          <w:ilvl w:val="0"/>
          <w:numId w:val="0"/>
        </w:numPr>
        <w:suppressLineNumbers w:val="0"/>
        <w:ind w:leftChars="0"/>
        <w:rPr>
          <w:rFonts w:hint="eastAsia"/>
          <w:lang w:val="en-US" w:eastAsia="zh-CN"/>
        </w:rPr>
      </w:pPr>
      <w:r>
        <w:rPr>
          <w:rFonts w:hint="eastAsia"/>
          <w:lang w:val="en-US" w:eastAsia="zh-CN"/>
        </w:rPr>
        <w:t>TTSKXM-J is suitable for lower airspace security in scenarios such as governmental venues, critical industrial facilities, military compounds, airports, border control etc. It works independently offline, fits flexibly to various scenarios and supports quick installation. It also works together with multiple devices networked or integration with other counter drone devices such as TDOA system, jamming system and so on to form a more complete counter drone network.</w:t>
      </w:r>
    </w:p>
    <w:p w14:paraId="6BE273F6">
      <w:pPr>
        <w:pStyle w:val="81"/>
        <w:keepNext w:val="0"/>
        <w:keepLines w:val="0"/>
        <w:widowControl/>
        <w:suppressLineNumbers w:val="0"/>
        <w:jc w:val="center"/>
        <w:rPr>
          <w:rFonts w:hint="default" w:ascii="Calibri" w:hAnsi="Calibri" w:eastAsia="微软雅黑" w:cs="Calibri"/>
          <w:b/>
          <w:bCs/>
          <w:color w:val="000000"/>
          <w:spacing w:val="0"/>
          <w:kern w:val="0"/>
          <w:sz w:val="24"/>
          <w:szCs w:val="24"/>
          <w:shd w:val="clear" w:color="auto" w:fill="FFFFFF"/>
          <w:lang w:val="en-US" w:eastAsia="zh-CN"/>
        </w:rPr>
      </w:pPr>
      <w:r>
        <w:drawing>
          <wp:inline distT="0" distB="0" distL="114300" distR="114300">
            <wp:extent cx="4317365" cy="3876675"/>
            <wp:effectExtent l="0" t="0" r="6985" b="9525"/>
            <wp:docPr id="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pic:cNvPicPr>
                      <a:picLocks noChangeAspect="1"/>
                    </pic:cNvPicPr>
                  </pic:nvPicPr>
                  <pic:blipFill>
                    <a:blip r:embed="rId6"/>
                    <a:stretch>
                      <a:fillRect/>
                    </a:stretch>
                  </pic:blipFill>
                  <pic:spPr>
                    <a:xfrm>
                      <a:off x="0" y="0"/>
                      <a:ext cx="4317365" cy="3876675"/>
                    </a:xfrm>
                    <a:prstGeom prst="rect">
                      <a:avLst/>
                    </a:prstGeom>
                    <a:noFill/>
                    <a:ln>
                      <a:noFill/>
                    </a:ln>
                  </pic:spPr>
                </pic:pic>
              </a:graphicData>
            </a:graphic>
          </wp:inline>
        </w:drawing>
      </w:r>
    </w:p>
    <w:p w14:paraId="6989C6CC">
      <w:pPr>
        <w:numPr>
          <w:ilvl w:val="0"/>
          <w:numId w:val="11"/>
        </w:numPr>
        <w:bidi w:val="0"/>
        <w:ind w:left="425" w:leftChars="0" w:hanging="425" w:firstLineChars="0"/>
        <w:rPr>
          <w:rFonts w:hint="eastAsia" w:ascii="Calibri" w:hAnsi="Calibri" w:eastAsia="微软雅黑" w:cs="Calibri"/>
          <w:b/>
          <w:bCs/>
          <w:color w:val="000000"/>
          <w:spacing w:val="0"/>
          <w:kern w:val="0"/>
          <w:sz w:val="24"/>
          <w:szCs w:val="24"/>
          <w:shd w:val="clear" w:color="auto" w:fill="FFFFFF"/>
          <w:lang w:val="en-US" w:eastAsia="zh-CN"/>
        </w:rPr>
      </w:pPr>
      <w:r>
        <w:rPr>
          <w:rFonts w:hint="default" w:asciiTheme="minorAscii" w:hAnsiTheme="minorAscii" w:eastAsiaTheme="majorEastAsia" w:cstheme="majorEastAsia"/>
          <w:b/>
          <w:bCs/>
          <w:color w:val="2E54A1" w:themeColor="accent1" w:themeShade="BF"/>
          <w:sz w:val="32"/>
          <w:szCs w:val="32"/>
        </w:rPr>
        <w:t>Product pictures and composition</w:t>
      </w:r>
    </w:p>
    <w:p w14:paraId="3BA4EE4F">
      <w:pPr>
        <w:rPr>
          <w:rFonts w:hint="eastAsia" w:asciiTheme="minorAscii" w:hAnsiTheme="minorAscii" w:eastAsiaTheme="minorEastAsia" w:cstheme="minorBidi"/>
          <w:kern w:val="2"/>
          <w:sz w:val="24"/>
          <w:szCs w:val="24"/>
          <w:lang w:val="en-US" w:eastAsia="zh-CN" w:bidi="ar-SA"/>
        </w:rPr>
      </w:pPr>
      <w:r>
        <w:rPr>
          <w:rFonts w:hint="eastAsia" w:asciiTheme="minorAscii" w:hAnsiTheme="minorAscii" w:eastAsiaTheme="minorEastAsia" w:cstheme="minorBidi"/>
          <w:kern w:val="2"/>
          <w:sz w:val="24"/>
          <w:szCs w:val="24"/>
          <w:lang w:val="en-US" w:eastAsia="zh-CN" w:bidi="ar-SA"/>
        </w:rPr>
        <w:t>This product mainly consists of five parts: device host, Tripod, power Cable, Jammer device and bracket.</w:t>
      </w:r>
    </w:p>
    <w:p w14:paraId="0393B8B8">
      <w:pPr>
        <w:jc w:val="center"/>
        <w:rPr>
          <w:rFonts w:hint="eastAsia" w:asciiTheme="minorAscii" w:hAnsiTheme="minorAscii" w:eastAsiaTheme="minorEastAsia" w:cstheme="minorBidi"/>
          <w:kern w:val="2"/>
          <w:sz w:val="24"/>
          <w:szCs w:val="24"/>
          <w:lang w:val="en-US" w:eastAsia="zh-CN" w:bidi="ar-SA"/>
        </w:rPr>
      </w:pPr>
      <w:r>
        <w:rPr>
          <w:rFonts w:hint="eastAsia"/>
        </w:rPr>
        <w:drawing>
          <wp:inline distT="0" distB="0" distL="114300" distR="114300">
            <wp:extent cx="1439545" cy="2125345"/>
            <wp:effectExtent l="0" t="0" r="8255" b="8255"/>
            <wp:docPr id="8" name="图片 8" descr="图层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图层 66"/>
                    <pic:cNvPicPr>
                      <a:picLocks noChangeAspect="1"/>
                    </pic:cNvPicPr>
                  </pic:nvPicPr>
                  <pic:blipFill>
                    <a:blip r:embed="rId7"/>
                    <a:stretch>
                      <a:fillRect/>
                    </a:stretch>
                  </pic:blipFill>
                  <pic:spPr>
                    <a:xfrm>
                      <a:off x="0" y="0"/>
                      <a:ext cx="1439545" cy="2125345"/>
                    </a:xfrm>
                    <a:prstGeom prst="rect">
                      <a:avLst/>
                    </a:prstGeom>
                  </pic:spPr>
                </pic:pic>
              </a:graphicData>
            </a:graphic>
          </wp:inline>
        </w:drawing>
      </w:r>
      <w:r>
        <w:rPr>
          <w:rFonts w:hint="eastAsia" w:ascii="Times New Roman" w:hAnsi="Times New Roman" w:cs="宋体" w:eastAsiaTheme="minorEastAsia"/>
          <w:sz w:val="24"/>
          <w:lang w:eastAsia="zh-CN"/>
        </w:rPr>
        <w:drawing>
          <wp:inline distT="0" distB="0" distL="114300" distR="114300">
            <wp:extent cx="994410" cy="2223135"/>
            <wp:effectExtent l="0" t="0" r="15240" b="5715"/>
            <wp:docPr id="10" name="图片 10" descr="组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组 1"/>
                    <pic:cNvPicPr>
                      <a:picLocks noChangeAspect="1"/>
                    </pic:cNvPicPr>
                  </pic:nvPicPr>
                  <pic:blipFill>
                    <a:blip r:embed="rId8"/>
                    <a:stretch>
                      <a:fillRect/>
                    </a:stretch>
                  </pic:blipFill>
                  <pic:spPr>
                    <a:xfrm>
                      <a:off x="0" y="0"/>
                      <a:ext cx="994410" cy="2223135"/>
                    </a:xfrm>
                    <a:prstGeom prst="rect">
                      <a:avLst/>
                    </a:prstGeom>
                  </pic:spPr>
                </pic:pic>
              </a:graphicData>
            </a:graphic>
          </wp:inline>
        </w:drawing>
      </w:r>
    </w:p>
    <w:p w14:paraId="024172A5">
      <w:pPr>
        <w:keepNext w:val="0"/>
        <w:keepLines w:val="0"/>
        <w:widowControl/>
        <w:suppressLineNumbers w:val="0"/>
        <w:rPr>
          <w:rFonts w:hint="eastAsia" w:asciiTheme="majorEastAsia" w:hAnsiTheme="majorEastAsia" w:eastAsiaTheme="majorEastAsia" w:cstheme="majorEastAsia"/>
        </w:rPr>
      </w:pPr>
    </w:p>
    <w:p w14:paraId="6CEA3288">
      <w:pPr>
        <w:numPr>
          <w:ilvl w:val="0"/>
          <w:numId w:val="11"/>
        </w:numPr>
        <w:bidi w:val="0"/>
        <w:ind w:left="425" w:leftChars="0" w:hanging="425" w:firstLineChars="0"/>
        <w:rPr>
          <w:rFonts w:hint="default" w:asciiTheme="minorAscii" w:hAnsiTheme="minorAscii" w:eastAsiaTheme="majorEastAsia" w:cstheme="majorEastAsia"/>
          <w:b/>
          <w:bCs/>
          <w:color w:val="2E54A1" w:themeColor="accent1" w:themeShade="BF"/>
          <w:sz w:val="28"/>
          <w:szCs w:val="28"/>
        </w:rPr>
      </w:pPr>
      <w:r>
        <w:rPr>
          <w:rFonts w:hint="default" w:asciiTheme="minorAscii" w:hAnsiTheme="minorAscii" w:eastAsiaTheme="majorEastAsia" w:cstheme="majorEastAsia"/>
          <w:b/>
          <w:bCs/>
          <w:color w:val="2E54A1" w:themeColor="accent1" w:themeShade="BF"/>
          <w:sz w:val="32"/>
          <w:szCs w:val="32"/>
        </w:rPr>
        <w:t>Function Parameter</w:t>
      </w:r>
    </w:p>
    <w:p w14:paraId="45E11755">
      <w:pPr>
        <w:pStyle w:val="81"/>
        <w:keepNext w:val="0"/>
        <w:keepLines w:val="0"/>
        <w:widowControl/>
        <w:numPr>
          <w:ilvl w:val="0"/>
          <w:numId w:val="12"/>
        </w:numPr>
        <w:suppressLineNumbers w:val="0"/>
        <w:ind w:left="425" w:leftChars="0" w:hanging="425" w:firstLineChars="0"/>
        <w:rPr>
          <w:rFonts w:hint="eastAsia"/>
        </w:rPr>
      </w:pPr>
      <w:r>
        <w:rPr>
          <w:rFonts w:hint="eastAsia"/>
          <w:b/>
          <w:bCs/>
        </w:rPr>
        <w:t>Drone monitoring:</w:t>
      </w:r>
      <w:r>
        <w:rPr>
          <w:rFonts w:hint="eastAsia"/>
        </w:rPr>
        <w:t xml:space="preserve"> Capable of obtaining information such as serial number, model, position (longitude, latitude, azimuth), speed, altitude, takeoff point, return point, trajectory, remote control position (longitude, latitude, azimuth), etc. of unmanned aerial vehicles within the monitoring range.</w:t>
      </w:r>
    </w:p>
    <w:p w14:paraId="6748F8AF">
      <w:pPr>
        <w:pStyle w:val="81"/>
        <w:keepNext w:val="0"/>
        <w:keepLines w:val="0"/>
        <w:widowControl/>
        <w:numPr>
          <w:ilvl w:val="0"/>
          <w:numId w:val="12"/>
        </w:numPr>
        <w:suppressLineNumbers w:val="0"/>
        <w:ind w:left="425" w:leftChars="0" w:hanging="425" w:firstLineChars="0"/>
        <w:rPr>
          <w:rFonts w:hint="eastAsia"/>
        </w:rPr>
      </w:pPr>
      <w:r>
        <w:rPr>
          <w:rFonts w:hint="eastAsia"/>
          <w:b/>
          <w:bCs/>
        </w:rPr>
        <w:t>Unique ID identification:</w:t>
      </w:r>
      <w:r>
        <w:rPr>
          <w:rFonts w:hint="eastAsia"/>
        </w:rPr>
        <w:t xml:space="preserve"> Identify the unique serial number of the drone and confirm its unique identity information.</w:t>
      </w:r>
    </w:p>
    <w:p w14:paraId="7579457C">
      <w:pPr>
        <w:pStyle w:val="81"/>
        <w:keepNext w:val="0"/>
        <w:keepLines w:val="0"/>
        <w:widowControl/>
        <w:numPr>
          <w:ilvl w:val="0"/>
          <w:numId w:val="12"/>
        </w:numPr>
        <w:suppressLineNumbers w:val="0"/>
        <w:ind w:left="425" w:leftChars="0" w:hanging="425" w:firstLineChars="0"/>
        <w:rPr>
          <w:rFonts w:hint="eastAsia"/>
        </w:rPr>
      </w:pPr>
      <w:r>
        <w:rPr>
          <w:rFonts w:hint="eastAsia"/>
          <w:b/>
          <w:bCs/>
        </w:rPr>
        <w:t>UAV positioning:</w:t>
      </w:r>
      <w:r>
        <w:rPr>
          <w:rFonts w:hint="eastAsia"/>
        </w:rPr>
        <w:t xml:space="preserve"> Positionable drone position information, real-time display of drone position (longitude and latitude), azimuth information, and distance information (the distance of the drone relative to the location of the device).</w:t>
      </w:r>
    </w:p>
    <w:p w14:paraId="486BA62D">
      <w:pPr>
        <w:pStyle w:val="81"/>
        <w:keepNext w:val="0"/>
        <w:keepLines w:val="0"/>
        <w:widowControl/>
        <w:numPr>
          <w:ilvl w:val="0"/>
          <w:numId w:val="12"/>
        </w:numPr>
        <w:suppressLineNumbers w:val="0"/>
        <w:ind w:left="425" w:leftChars="0" w:hanging="425" w:firstLineChars="0"/>
        <w:rPr>
          <w:rFonts w:hint="eastAsia"/>
        </w:rPr>
      </w:pPr>
      <w:r>
        <w:rPr>
          <w:rFonts w:hint="eastAsia"/>
          <w:b/>
          <w:bCs/>
        </w:rPr>
        <w:t>Flying hand positioning:</w:t>
      </w:r>
      <w:r>
        <w:rPr>
          <w:rFonts w:hint="eastAsia"/>
        </w:rPr>
        <w:t xml:space="preserve"> Positionable pilot position information, real-time display of pilot (remote control) position (longitude and latitude), azimuth information, distance information (the distance of the pilot relative to the position of the device).</w:t>
      </w:r>
    </w:p>
    <w:p w14:paraId="64D2D733">
      <w:pPr>
        <w:pStyle w:val="81"/>
        <w:keepNext w:val="0"/>
        <w:keepLines w:val="0"/>
        <w:widowControl/>
        <w:numPr>
          <w:ilvl w:val="0"/>
          <w:numId w:val="12"/>
        </w:numPr>
        <w:suppressLineNumbers w:val="0"/>
        <w:ind w:left="425" w:leftChars="0" w:hanging="425" w:firstLineChars="0"/>
        <w:rPr>
          <w:rFonts w:hint="eastAsia"/>
        </w:rPr>
      </w:pPr>
      <w:r>
        <w:rPr>
          <w:rFonts w:hint="eastAsia"/>
          <w:b/>
          <w:bCs/>
        </w:rPr>
        <w:t>Multi target trajectory tracking:</w:t>
      </w:r>
      <w:r>
        <w:rPr>
          <w:rFonts w:hint="eastAsia"/>
        </w:rPr>
        <w:t xml:space="preserve"> Capable of locating and tracking drone swarms, while displaying multiple drone flight trajectories.</w:t>
      </w:r>
    </w:p>
    <w:p w14:paraId="0796AAFA">
      <w:pPr>
        <w:pStyle w:val="81"/>
        <w:keepNext w:val="0"/>
        <w:keepLines w:val="0"/>
        <w:widowControl/>
        <w:numPr>
          <w:ilvl w:val="0"/>
          <w:numId w:val="12"/>
        </w:numPr>
        <w:suppressLineNumbers w:val="0"/>
        <w:ind w:left="425" w:leftChars="0" w:hanging="425" w:firstLineChars="0"/>
        <w:rPr>
          <w:rFonts w:hint="eastAsia"/>
        </w:rPr>
      </w:pPr>
      <w:r>
        <w:rPr>
          <w:rFonts w:hint="eastAsia"/>
          <w:b/>
          <w:bCs/>
        </w:rPr>
        <w:t>Black and White List:</w:t>
      </w:r>
      <w:r>
        <w:rPr>
          <w:rFonts w:hint="eastAsia"/>
        </w:rPr>
        <w:t xml:space="preserve"> Distinguishable between cooperative and noncooperative drones, with no alarm provided by the device when detecting cooperative drones, and trust labeling for cooperative drones.</w:t>
      </w:r>
    </w:p>
    <w:p w14:paraId="3A29FE6E">
      <w:pPr>
        <w:pStyle w:val="81"/>
        <w:keepNext w:val="0"/>
        <w:keepLines w:val="0"/>
        <w:widowControl/>
        <w:numPr>
          <w:ilvl w:val="0"/>
          <w:numId w:val="12"/>
        </w:numPr>
        <w:suppressLineNumbers w:val="0"/>
        <w:ind w:left="425" w:leftChars="0" w:hanging="425" w:firstLineChars="0"/>
        <w:rPr>
          <w:rFonts w:hint="eastAsia"/>
        </w:rPr>
      </w:pPr>
      <w:r>
        <w:rPr>
          <w:rFonts w:hint="eastAsia"/>
          <w:b/>
          <w:bCs/>
        </w:rPr>
        <w:t>Intrusion alarm:</w:t>
      </w:r>
      <w:r>
        <w:rPr>
          <w:rFonts w:hint="eastAsia"/>
        </w:rPr>
        <w:t xml:space="preserve"> When the device detects a drone intrusion, it will issue an audible or visual alarm.</w:t>
      </w:r>
    </w:p>
    <w:p w14:paraId="781291FB">
      <w:pPr>
        <w:pStyle w:val="81"/>
        <w:keepNext w:val="0"/>
        <w:keepLines w:val="0"/>
        <w:widowControl/>
        <w:numPr>
          <w:ilvl w:val="0"/>
          <w:numId w:val="12"/>
        </w:numPr>
        <w:suppressLineNumbers w:val="0"/>
        <w:ind w:left="425" w:leftChars="0" w:hanging="425" w:firstLineChars="0"/>
        <w:rPr>
          <w:rFonts w:hint="eastAsia"/>
        </w:rPr>
      </w:pPr>
      <w:r>
        <w:rPr>
          <w:rFonts w:hint="eastAsia"/>
          <w:b/>
          <w:bCs/>
        </w:rPr>
        <w:t>Track playback:</w:t>
      </w:r>
      <w:r>
        <w:rPr>
          <w:rFonts w:hint="eastAsia"/>
        </w:rPr>
        <w:t xml:space="preserve"> Support drone flight trajectory playback and assist security personnel in analyzing historical drone flight data.</w:t>
      </w:r>
    </w:p>
    <w:p w14:paraId="7B774A15">
      <w:pPr>
        <w:pStyle w:val="81"/>
        <w:keepNext w:val="0"/>
        <w:keepLines w:val="0"/>
        <w:widowControl/>
        <w:numPr>
          <w:ilvl w:val="0"/>
          <w:numId w:val="12"/>
        </w:numPr>
        <w:suppressLineNumbers w:val="0"/>
        <w:ind w:left="425" w:leftChars="0" w:hanging="425" w:firstLineChars="0"/>
        <w:rPr>
          <w:rFonts w:hint="eastAsia"/>
        </w:rPr>
      </w:pPr>
      <w:r>
        <w:rPr>
          <w:rFonts w:hint="eastAsia"/>
          <w:b/>
          <w:bCs/>
        </w:rPr>
        <w:t>Detection record:</w:t>
      </w:r>
      <w:r>
        <w:rPr>
          <w:rFonts w:hint="eastAsia"/>
        </w:rPr>
        <w:t xml:space="preserve"> The detection record list can preserve historical detection records, including multidimensional information such as drone serial number, model, frequency, etc.</w:t>
      </w:r>
    </w:p>
    <w:p w14:paraId="2A620A3B">
      <w:pPr>
        <w:pStyle w:val="81"/>
        <w:keepNext w:val="0"/>
        <w:keepLines w:val="0"/>
        <w:widowControl/>
        <w:numPr>
          <w:ilvl w:val="0"/>
          <w:numId w:val="12"/>
        </w:numPr>
        <w:suppressLineNumbers w:val="0"/>
        <w:ind w:left="425" w:leftChars="0" w:hanging="425" w:firstLineChars="0"/>
        <w:rPr>
          <w:rFonts w:hint="eastAsia"/>
        </w:rPr>
      </w:pPr>
      <w:r>
        <w:rPr>
          <w:rFonts w:hint="eastAsia"/>
          <w:b/>
          <w:bCs/>
        </w:rPr>
        <w:t>Data and information visualization analysis:</w:t>
      </w:r>
      <w:r>
        <w:rPr>
          <w:rFonts w:hint="eastAsia"/>
        </w:rPr>
        <w:t xml:space="preserve"> Support UAV detection and flight data statistical analysis, which can be presented through thermal diagram, Line chart and other visual icons.</w:t>
      </w:r>
    </w:p>
    <w:p w14:paraId="0E2F43FE">
      <w:pPr>
        <w:pStyle w:val="81"/>
        <w:keepNext w:val="0"/>
        <w:keepLines w:val="0"/>
        <w:widowControl/>
        <w:numPr>
          <w:ilvl w:val="0"/>
          <w:numId w:val="12"/>
        </w:numPr>
        <w:suppressLineNumbers w:val="0"/>
        <w:ind w:left="425" w:leftChars="0" w:hanging="425" w:firstLineChars="0"/>
        <w:rPr>
          <w:rFonts w:hint="eastAsia"/>
        </w:rPr>
      </w:pPr>
      <w:r>
        <w:rPr>
          <w:rFonts w:hint="eastAsia"/>
          <w:b/>
          <w:bCs/>
        </w:rPr>
        <w:t>Electronic map:</w:t>
      </w:r>
      <w:r>
        <w:rPr>
          <w:rFonts w:hint="eastAsia"/>
        </w:rPr>
        <w:t xml:space="preserve"> Electronic map switching, including Gaode, Bing, Baidu, Google, etc.</w:t>
      </w:r>
    </w:p>
    <w:p w14:paraId="4650107C">
      <w:pPr>
        <w:pStyle w:val="81"/>
        <w:keepNext w:val="0"/>
        <w:keepLines w:val="0"/>
        <w:widowControl/>
        <w:numPr>
          <w:ilvl w:val="0"/>
          <w:numId w:val="12"/>
        </w:numPr>
        <w:suppressLineNumbers w:val="0"/>
        <w:ind w:left="425" w:leftChars="0" w:hanging="425" w:firstLineChars="0"/>
        <w:rPr>
          <w:rFonts w:hint="eastAsia"/>
        </w:rPr>
      </w:pPr>
      <w:r>
        <w:rPr>
          <w:rFonts w:hint="eastAsia"/>
          <w:b/>
          <w:bCs/>
        </w:rPr>
        <w:t>Multiunit network:</w:t>
      </w:r>
      <w:r>
        <w:rPr>
          <w:rFonts w:hint="eastAsia"/>
        </w:rPr>
        <w:t xml:space="preserve"> The devices can be connected to the backend control platform through networking, and the multi unit network can meet the needs of large area coverage;</w:t>
      </w:r>
    </w:p>
    <w:p w14:paraId="08953B25">
      <w:pPr>
        <w:pStyle w:val="81"/>
        <w:keepNext w:val="0"/>
        <w:keepLines w:val="0"/>
        <w:widowControl/>
        <w:numPr>
          <w:ilvl w:val="0"/>
          <w:numId w:val="12"/>
        </w:numPr>
        <w:suppressLineNumbers w:val="0"/>
        <w:ind w:left="425" w:leftChars="0" w:hanging="425" w:firstLineChars="0"/>
        <w:rPr>
          <w:rFonts w:hint="eastAsia"/>
        </w:rPr>
      </w:pPr>
      <w:r>
        <w:rPr>
          <w:rFonts w:hint="eastAsia"/>
          <w:b/>
          <w:bCs/>
        </w:rPr>
        <w:t>Inspection and strike linkage:</w:t>
      </w:r>
      <w:r>
        <w:rPr>
          <w:rFonts w:hint="eastAsia"/>
        </w:rPr>
        <w:t xml:space="preserve"> Capable of collaborating with countermeasures or deception devices to strike drones;</w:t>
      </w:r>
    </w:p>
    <w:p w14:paraId="600AA29A">
      <w:pPr>
        <w:pStyle w:val="81"/>
        <w:keepNext w:val="0"/>
        <w:keepLines w:val="0"/>
        <w:widowControl/>
        <w:numPr>
          <w:ilvl w:val="0"/>
          <w:numId w:val="12"/>
        </w:numPr>
        <w:suppressLineNumbers w:val="0"/>
        <w:ind w:left="425" w:leftChars="0" w:hanging="425" w:firstLineChars="0"/>
        <w:rPr>
          <w:rFonts w:hint="eastAsia"/>
        </w:rPr>
      </w:pPr>
      <w:r>
        <w:rPr>
          <w:rFonts w:hint="eastAsia"/>
          <w:b/>
          <w:bCs/>
        </w:rPr>
        <w:t>Multiple device networking:</w:t>
      </w:r>
      <w:r>
        <w:rPr>
          <w:rFonts w:hint="eastAsia"/>
        </w:rPr>
        <w:t xml:space="preserve"> The equipment can be networked with TDOA equipment to detect and locate drones, improving positioning accuracy and breadth.</w:t>
      </w:r>
    </w:p>
    <w:p w14:paraId="2B96D415">
      <w:pPr>
        <w:pStyle w:val="81"/>
        <w:keepNext w:val="0"/>
        <w:keepLines w:val="0"/>
        <w:widowControl/>
        <w:numPr>
          <w:ilvl w:val="0"/>
          <w:numId w:val="0"/>
        </w:numPr>
        <w:suppressLineNumbers w:val="0"/>
        <w:ind w:leftChars="0"/>
        <w:rPr>
          <w:rFonts w:hint="eastAsia"/>
        </w:rPr>
      </w:pPr>
    </w:p>
    <w:p w14:paraId="488364C9">
      <w:pPr>
        <w:numPr>
          <w:ilvl w:val="0"/>
          <w:numId w:val="11"/>
        </w:numPr>
        <w:bidi w:val="0"/>
        <w:ind w:left="425" w:leftChars="0" w:hanging="425" w:firstLineChars="0"/>
        <w:rPr>
          <w:rFonts w:hint="default" w:asciiTheme="minorAscii" w:hAnsiTheme="minorAscii" w:eastAsiaTheme="majorEastAsia" w:cstheme="majorEastAsia"/>
          <w:b/>
          <w:bCs/>
          <w:color w:val="2E54A1" w:themeColor="accent1" w:themeShade="BF"/>
          <w:sz w:val="28"/>
          <w:szCs w:val="28"/>
        </w:rPr>
      </w:pPr>
      <w:r>
        <w:rPr>
          <w:rFonts w:hint="default" w:asciiTheme="minorAscii" w:hAnsiTheme="minorAscii" w:eastAsiaTheme="majorEastAsia" w:cstheme="majorEastAsia"/>
          <w:b/>
          <w:bCs/>
          <w:color w:val="2E54A1" w:themeColor="accent1" w:themeShade="BF"/>
          <w:sz w:val="32"/>
          <w:szCs w:val="32"/>
        </w:rPr>
        <w:t>Product Features</w:t>
      </w:r>
    </w:p>
    <w:p w14:paraId="6E6A23E5">
      <w:pPr>
        <w:pStyle w:val="81"/>
        <w:keepNext w:val="0"/>
        <w:keepLines w:val="0"/>
        <w:widowControl/>
        <w:numPr>
          <w:ilvl w:val="0"/>
          <w:numId w:val="13"/>
        </w:numPr>
        <w:suppressLineNumbers w:val="0"/>
        <w:ind w:left="425" w:leftChars="0" w:hanging="425" w:firstLineChars="0"/>
        <w:rPr>
          <w:rFonts w:hint="eastAsia"/>
        </w:rPr>
      </w:pPr>
      <w:r>
        <w:rPr>
          <w:rFonts w:hint="eastAsia"/>
          <w:b/>
          <w:bCs/>
        </w:rPr>
        <w:t>All detection models:</w:t>
      </w:r>
      <w:r>
        <w:rPr>
          <w:rFonts w:hint="eastAsia"/>
        </w:rPr>
        <w:t xml:space="preserve"> The system can identify and detect common brands of drones such as DJI, AUTEL, Dahua, and Haoxiang, as well as the vast majority of models on the market such as self-made traversing machines and WiFi machines.</w:t>
      </w:r>
    </w:p>
    <w:p w14:paraId="78EFEA92">
      <w:pPr>
        <w:pStyle w:val="81"/>
        <w:keepNext w:val="0"/>
        <w:keepLines w:val="0"/>
        <w:widowControl/>
        <w:numPr>
          <w:ilvl w:val="0"/>
          <w:numId w:val="13"/>
        </w:numPr>
        <w:suppressLineNumbers w:val="0"/>
        <w:ind w:left="425" w:leftChars="0" w:hanging="425" w:firstLineChars="0"/>
        <w:rPr>
          <w:rFonts w:hint="eastAsia"/>
        </w:rPr>
      </w:pPr>
      <w:r>
        <w:rPr>
          <w:rFonts w:hint="eastAsia"/>
          <w:b/>
          <w:bCs/>
        </w:rPr>
        <w:t>Long detection distance:</w:t>
      </w:r>
      <w:r>
        <w:rPr>
          <w:rFonts w:hint="eastAsia"/>
        </w:rPr>
        <w:t xml:space="preserve"> In an open environment, some models can detect distances of over 10km.</w:t>
      </w:r>
    </w:p>
    <w:p w14:paraId="2706CFE9">
      <w:pPr>
        <w:pStyle w:val="81"/>
        <w:keepNext w:val="0"/>
        <w:keepLines w:val="0"/>
        <w:widowControl/>
        <w:numPr>
          <w:ilvl w:val="0"/>
          <w:numId w:val="13"/>
        </w:numPr>
        <w:suppressLineNumbers w:val="0"/>
        <w:ind w:left="425" w:leftChars="0" w:hanging="425" w:firstLineChars="0"/>
        <w:rPr>
          <w:rFonts w:hint="eastAsia"/>
        </w:rPr>
      </w:pPr>
      <w:r>
        <w:rPr>
          <w:rFonts w:hint="eastAsia"/>
          <w:b/>
          <w:bCs/>
        </w:rPr>
        <w:t>Passive detection:</w:t>
      </w:r>
      <w:r>
        <w:rPr>
          <w:rFonts w:hint="eastAsia"/>
        </w:rPr>
        <w:t xml:space="preserve"> The device does not emit any electromagnetic signals, has no electromagnetic environmental pollution, and is environmentally friendly.</w:t>
      </w:r>
    </w:p>
    <w:p w14:paraId="4B62F4A3">
      <w:pPr>
        <w:pStyle w:val="81"/>
        <w:keepNext w:val="0"/>
        <w:keepLines w:val="0"/>
        <w:widowControl/>
        <w:numPr>
          <w:ilvl w:val="0"/>
          <w:numId w:val="13"/>
        </w:numPr>
        <w:suppressLineNumbers w:val="0"/>
        <w:ind w:left="425" w:leftChars="0" w:hanging="425" w:firstLineChars="0"/>
        <w:rPr>
          <w:rFonts w:hint="eastAsia"/>
        </w:rPr>
      </w:pPr>
      <w:r>
        <w:rPr>
          <w:rFonts w:hint="eastAsia"/>
          <w:b/>
          <w:bCs/>
        </w:rPr>
        <w:t>Comprehensive protection:</w:t>
      </w:r>
      <w:r>
        <w:rPr>
          <w:rFonts w:hint="eastAsia"/>
        </w:rPr>
        <w:t xml:space="preserve"> The equipment operates continuously day and night throughout the day (7 * 24 hours), 24 hours a day (suitable for complex electromagnetic environments and harsh weather environments), and provides comprehensive (360° detection of drone intrusion) security in the core area.</w:t>
      </w:r>
    </w:p>
    <w:p w14:paraId="2E4FE6A2">
      <w:pPr>
        <w:pStyle w:val="81"/>
        <w:keepNext w:val="0"/>
        <w:keepLines w:val="0"/>
        <w:widowControl/>
        <w:numPr>
          <w:ilvl w:val="0"/>
          <w:numId w:val="13"/>
        </w:numPr>
        <w:suppressLineNumbers w:val="0"/>
        <w:ind w:left="425" w:leftChars="0" w:hanging="425" w:firstLineChars="0"/>
        <w:rPr>
          <w:rFonts w:hint="eastAsia"/>
        </w:rPr>
      </w:pPr>
      <w:r>
        <w:rPr>
          <w:rFonts w:hint="eastAsia"/>
          <w:b/>
          <w:bCs/>
        </w:rPr>
        <w:t>Fixed installation:</w:t>
      </w:r>
      <w:r>
        <w:rPr>
          <w:rFonts w:hint="eastAsia"/>
        </w:rPr>
        <w:t xml:space="preserve"> The equipment adopts a fixed structural design, which can be installed and used outdoors for a long time.</w:t>
      </w:r>
    </w:p>
    <w:p w14:paraId="33EEDC57">
      <w:pPr>
        <w:pStyle w:val="81"/>
        <w:keepNext w:val="0"/>
        <w:keepLines w:val="0"/>
        <w:widowControl/>
        <w:numPr>
          <w:ilvl w:val="0"/>
          <w:numId w:val="0"/>
        </w:numPr>
        <w:suppressLineNumbers w:val="0"/>
        <w:ind w:leftChars="0"/>
        <w:rPr>
          <w:rFonts w:hint="eastAsia"/>
        </w:rPr>
      </w:pPr>
    </w:p>
    <w:p w14:paraId="3B9FC47A">
      <w:pPr>
        <w:pStyle w:val="81"/>
        <w:keepNext w:val="0"/>
        <w:keepLines w:val="0"/>
        <w:widowControl/>
        <w:numPr>
          <w:ilvl w:val="0"/>
          <w:numId w:val="0"/>
        </w:numPr>
        <w:suppressLineNumbers w:val="0"/>
        <w:ind w:leftChars="0"/>
        <w:rPr>
          <w:rFonts w:hint="eastAsia"/>
        </w:rPr>
      </w:pPr>
    </w:p>
    <w:p w14:paraId="6245583C">
      <w:pPr>
        <w:numPr>
          <w:ilvl w:val="0"/>
          <w:numId w:val="11"/>
        </w:numPr>
        <w:bidi w:val="0"/>
        <w:ind w:left="425" w:leftChars="0" w:hanging="425" w:firstLineChars="0"/>
        <w:rPr>
          <w:rFonts w:hint="default" w:asciiTheme="minorAscii" w:hAnsiTheme="minorAscii" w:eastAsiaTheme="majorEastAsia" w:cstheme="majorEastAsia"/>
          <w:b/>
          <w:bCs/>
          <w:color w:val="2E54A1" w:themeColor="accent1" w:themeShade="BF"/>
          <w:sz w:val="32"/>
          <w:szCs w:val="32"/>
        </w:rPr>
      </w:pPr>
      <w:r>
        <w:rPr>
          <w:rFonts w:hint="default" w:asciiTheme="minorAscii" w:hAnsiTheme="minorAscii" w:eastAsiaTheme="majorEastAsia" w:cstheme="majorEastAsia"/>
          <w:b/>
          <w:bCs/>
          <w:color w:val="2E54A1" w:themeColor="accent1" w:themeShade="BF"/>
          <w:sz w:val="32"/>
          <w:szCs w:val="32"/>
        </w:rPr>
        <w:t>Product Index Parameters</w:t>
      </w:r>
    </w:p>
    <w:p w14:paraId="082003F3">
      <w:pPr>
        <w:numPr>
          <w:ilvl w:val="0"/>
          <w:numId w:val="14"/>
        </w:numPr>
        <w:bidi w:val="0"/>
        <w:ind w:left="425" w:leftChars="0" w:hanging="425" w:firstLineChars="0"/>
        <w:rPr>
          <w:rFonts w:hint="eastAsia" w:asciiTheme="minorAscii" w:hAnsiTheme="minorAscii" w:eastAsiaTheme="majorEastAsia" w:cstheme="majorEastAsia"/>
          <w:b/>
          <w:bCs/>
          <w:color w:val="2E54A1" w:themeColor="accent1" w:themeShade="BF"/>
          <w:sz w:val="24"/>
          <w:szCs w:val="24"/>
        </w:rPr>
      </w:pPr>
      <w:r>
        <w:rPr>
          <w:rFonts w:hint="default" w:asciiTheme="minorAscii" w:hAnsiTheme="minorAscii" w:eastAsiaTheme="majorEastAsia" w:cstheme="majorEastAsia"/>
          <w:b/>
          <w:bCs/>
          <w:color w:val="2E54A1" w:themeColor="accent1" w:themeShade="BF"/>
          <w:sz w:val="28"/>
          <w:szCs w:val="28"/>
        </w:rPr>
        <w:t>Performance index</w:t>
      </w:r>
    </w:p>
    <w:tbl>
      <w:tblPr>
        <w:tblStyle w:val="8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34"/>
        <w:gridCol w:w="2004"/>
        <w:gridCol w:w="3902"/>
        <w:gridCol w:w="1582"/>
      </w:tblGrid>
      <w:tr w14:paraId="45924D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552" w:type="pct"/>
            <w:shd w:val="clear" w:color="auto" w:fill="FFFFFF" w:themeFill="background1"/>
            <w:vAlign w:val="center"/>
          </w:tcPr>
          <w:p w14:paraId="0FEC4D5C">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bCs/>
                <w:kern w:val="0"/>
                <w:sz w:val="24"/>
                <w:szCs w:val="24"/>
                <w:lang w:val="en-US" w:eastAsia="zh-CN" w:bidi="ar"/>
              </w:rPr>
            </w:pPr>
            <w:r>
              <w:rPr>
                <w:rFonts w:hint="eastAsia" w:eastAsia="宋体" w:cs="宋体" w:asciiTheme="minorAscii" w:hAnsiTheme="minorAscii"/>
                <w:b/>
                <w:bCs/>
                <w:kern w:val="0"/>
                <w:sz w:val="24"/>
                <w:szCs w:val="24"/>
                <w:lang w:val="en-US" w:eastAsia="zh-CN" w:bidi="ar"/>
              </w:rPr>
              <w:t>Number</w:t>
            </w:r>
          </w:p>
        </w:tc>
        <w:tc>
          <w:tcPr>
            <w:tcW w:w="1193" w:type="pct"/>
            <w:shd w:val="clear" w:color="auto" w:fill="FFFFFF" w:themeFill="background1"/>
            <w:vAlign w:val="center"/>
          </w:tcPr>
          <w:p w14:paraId="77607D63">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bCs/>
                <w:kern w:val="0"/>
                <w:sz w:val="24"/>
                <w:szCs w:val="24"/>
                <w:lang w:val="en-US" w:eastAsia="zh-CN" w:bidi="ar"/>
              </w:rPr>
            </w:pPr>
            <w:r>
              <w:rPr>
                <w:rFonts w:hint="eastAsia" w:eastAsia="宋体" w:cs="宋体" w:asciiTheme="minorAscii" w:hAnsiTheme="minorAscii"/>
                <w:b/>
                <w:bCs/>
                <w:kern w:val="0"/>
                <w:sz w:val="24"/>
                <w:szCs w:val="24"/>
                <w:lang w:val="en-US" w:eastAsia="zh-CN" w:bidi="ar"/>
              </w:rPr>
              <w:t>Index</w:t>
            </w:r>
          </w:p>
        </w:tc>
        <w:tc>
          <w:tcPr>
            <w:tcW w:w="2306" w:type="pct"/>
            <w:shd w:val="clear" w:color="auto" w:fill="FFFFFF" w:themeFill="background1"/>
            <w:vAlign w:val="center"/>
          </w:tcPr>
          <w:p w14:paraId="4BB73D4B">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bCs/>
                <w:kern w:val="0"/>
                <w:sz w:val="24"/>
                <w:szCs w:val="24"/>
                <w:lang w:val="en-US" w:eastAsia="zh-CN" w:bidi="ar"/>
              </w:rPr>
            </w:pPr>
            <w:r>
              <w:rPr>
                <w:rFonts w:hint="eastAsia" w:eastAsia="宋体" w:cs="宋体" w:asciiTheme="minorAscii" w:hAnsiTheme="minorAscii"/>
                <w:b/>
                <w:bCs/>
                <w:kern w:val="0"/>
                <w:sz w:val="24"/>
                <w:szCs w:val="24"/>
                <w:lang w:val="en-US" w:eastAsia="zh-CN" w:bidi="ar"/>
              </w:rPr>
              <w:t>Parameter</w:t>
            </w:r>
          </w:p>
        </w:tc>
        <w:tc>
          <w:tcPr>
            <w:tcW w:w="946" w:type="pct"/>
            <w:shd w:val="clear" w:color="auto" w:fill="FFFFFF" w:themeFill="background1"/>
            <w:vAlign w:val="center"/>
          </w:tcPr>
          <w:p w14:paraId="4FB749AD">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bCs/>
                <w:kern w:val="0"/>
                <w:sz w:val="24"/>
                <w:szCs w:val="24"/>
                <w:lang w:val="en-US" w:eastAsia="zh-CN" w:bidi="ar"/>
              </w:rPr>
            </w:pPr>
            <w:r>
              <w:rPr>
                <w:rFonts w:hint="eastAsia" w:eastAsia="宋体" w:cs="宋体" w:asciiTheme="minorAscii" w:hAnsiTheme="minorAscii"/>
                <w:b/>
                <w:bCs/>
                <w:kern w:val="0"/>
                <w:sz w:val="24"/>
                <w:szCs w:val="24"/>
                <w:lang w:val="en-US" w:eastAsia="zh-CN" w:bidi="ar"/>
              </w:rPr>
              <w:t>Notes</w:t>
            </w:r>
          </w:p>
        </w:tc>
      </w:tr>
      <w:tr w14:paraId="36983E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52" w:type="pct"/>
            <w:shd w:val="clear" w:color="auto" w:fill="auto"/>
            <w:vAlign w:val="center"/>
          </w:tcPr>
          <w:p w14:paraId="18A50E28">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1</w:t>
            </w:r>
          </w:p>
        </w:tc>
        <w:tc>
          <w:tcPr>
            <w:tcW w:w="1193" w:type="pct"/>
            <w:shd w:val="clear" w:color="auto" w:fill="auto"/>
            <w:vAlign w:val="center"/>
          </w:tcPr>
          <w:p w14:paraId="0F1CC5FD">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Detection and identification of drone types</w:t>
            </w:r>
          </w:p>
        </w:tc>
        <w:tc>
          <w:tcPr>
            <w:tcW w:w="2306" w:type="pct"/>
            <w:shd w:val="clear" w:color="auto" w:fill="auto"/>
            <w:vAlign w:val="center"/>
          </w:tcPr>
          <w:p w14:paraId="5DE429E4">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default" w:eastAsia="宋体" w:cs="宋体" w:asciiTheme="minorAscii" w:hAnsiTheme="minorAscii"/>
                <w:b w:val="0"/>
                <w:bCs w:val="0"/>
                <w:kern w:val="0"/>
                <w:sz w:val="24"/>
                <w:szCs w:val="24"/>
                <w:lang w:val="en-US" w:eastAsia="zh-CN" w:bidi="ar"/>
              </w:rPr>
              <w:t xml:space="preserve">DJI series drones, </w:t>
            </w:r>
            <w:r>
              <w:rPr>
                <w:rFonts w:hint="eastAsia" w:eastAsia="宋体" w:cs="宋体" w:asciiTheme="minorAscii" w:hAnsiTheme="minorAscii"/>
                <w:b w:val="0"/>
                <w:bCs w:val="0"/>
                <w:kern w:val="0"/>
                <w:sz w:val="24"/>
                <w:szCs w:val="24"/>
                <w:lang w:val="en-US" w:eastAsia="zh-CN" w:bidi="ar"/>
              </w:rPr>
              <w:t>FPVs</w:t>
            </w:r>
            <w:r>
              <w:rPr>
                <w:rFonts w:hint="default" w:eastAsia="宋体" w:cs="宋体" w:asciiTheme="minorAscii" w:hAnsiTheme="minorAscii"/>
                <w:b w:val="0"/>
                <w:bCs w:val="0"/>
                <w:kern w:val="0"/>
                <w:sz w:val="24"/>
                <w:szCs w:val="24"/>
                <w:lang w:val="en-US" w:eastAsia="zh-CN" w:bidi="ar"/>
              </w:rPr>
              <w:t xml:space="preserve">, Xiaomi, </w:t>
            </w:r>
            <w:r>
              <w:rPr>
                <w:rFonts w:hint="eastAsia" w:eastAsia="宋体" w:cs="宋体" w:asciiTheme="minorAscii" w:hAnsiTheme="minorAscii"/>
                <w:b w:val="0"/>
                <w:bCs w:val="0"/>
                <w:kern w:val="0"/>
                <w:sz w:val="24"/>
                <w:szCs w:val="24"/>
                <w:lang w:val="en-US" w:eastAsia="zh-CN" w:bidi="ar"/>
              </w:rPr>
              <w:t>Yuneec</w:t>
            </w:r>
            <w:r>
              <w:rPr>
                <w:rFonts w:hint="default" w:eastAsia="宋体" w:cs="宋体" w:asciiTheme="minorAscii" w:hAnsiTheme="minorAscii"/>
                <w:b w:val="0"/>
                <w:bCs w:val="0"/>
                <w:kern w:val="0"/>
                <w:sz w:val="24"/>
                <w:szCs w:val="24"/>
                <w:lang w:val="en-US" w:eastAsia="zh-CN" w:bidi="ar"/>
              </w:rPr>
              <w:t xml:space="preserve">, </w:t>
            </w:r>
            <w:r>
              <w:rPr>
                <w:rFonts w:hint="eastAsia" w:eastAsia="宋体" w:cs="宋体" w:asciiTheme="minorAscii" w:hAnsiTheme="minorAscii"/>
                <w:b w:val="0"/>
                <w:bCs w:val="0"/>
                <w:kern w:val="0"/>
                <w:sz w:val="24"/>
                <w:szCs w:val="24"/>
                <w:lang w:val="en-US" w:eastAsia="zh-CN" w:bidi="ar"/>
              </w:rPr>
              <w:t>Hubsan</w:t>
            </w:r>
            <w:r>
              <w:rPr>
                <w:rFonts w:hint="default" w:eastAsia="宋体" w:cs="宋体" w:asciiTheme="minorAscii" w:hAnsiTheme="minorAscii"/>
                <w:b w:val="0"/>
                <w:bCs w:val="0"/>
                <w:kern w:val="0"/>
                <w:sz w:val="24"/>
                <w:szCs w:val="24"/>
                <w:lang w:val="en-US" w:eastAsia="zh-CN" w:bidi="ar"/>
              </w:rPr>
              <w:t>, Powervision, Tello drones etc.</w:t>
            </w:r>
          </w:p>
        </w:tc>
        <w:tc>
          <w:tcPr>
            <w:tcW w:w="946" w:type="pct"/>
            <w:shd w:val="clear" w:color="auto" w:fill="auto"/>
            <w:vAlign w:val="center"/>
          </w:tcPr>
          <w:p w14:paraId="1527E566">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p>
        </w:tc>
      </w:tr>
      <w:tr w14:paraId="6CCC01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552" w:type="pct"/>
            <w:shd w:val="clear" w:color="auto" w:fill="auto"/>
            <w:vAlign w:val="center"/>
          </w:tcPr>
          <w:p w14:paraId="0995AF5F">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2</w:t>
            </w:r>
          </w:p>
        </w:tc>
        <w:tc>
          <w:tcPr>
            <w:tcW w:w="1193" w:type="pct"/>
            <w:shd w:val="clear" w:color="auto" w:fill="auto"/>
            <w:vAlign w:val="center"/>
          </w:tcPr>
          <w:p w14:paraId="4E758862">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Localizable drone models</w:t>
            </w:r>
          </w:p>
        </w:tc>
        <w:tc>
          <w:tcPr>
            <w:tcW w:w="2306" w:type="pct"/>
            <w:shd w:val="clear" w:color="auto" w:fill="auto"/>
            <w:vAlign w:val="center"/>
          </w:tcPr>
          <w:p w14:paraId="0DFDEC46">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DJI mavic、air、mini、FPV、avata</w:t>
            </w:r>
            <w:r>
              <w:rPr>
                <w:rFonts w:hint="default" w:eastAsia="宋体" w:cs="宋体" w:asciiTheme="minorAscii" w:hAnsiTheme="minorAscii"/>
                <w:b w:val="0"/>
                <w:bCs w:val="0"/>
                <w:kern w:val="0"/>
                <w:sz w:val="24"/>
                <w:szCs w:val="24"/>
                <w:lang w:val="en-US" w:eastAsia="zh-CN" w:bidi="ar"/>
              </w:rPr>
              <w:t xml:space="preserve">, </w:t>
            </w:r>
            <w:r>
              <w:rPr>
                <w:rFonts w:hint="eastAsia" w:eastAsia="宋体" w:cs="宋体" w:asciiTheme="minorAscii" w:hAnsiTheme="minorAscii"/>
                <w:b w:val="0"/>
                <w:bCs w:val="0"/>
                <w:kern w:val="0"/>
                <w:sz w:val="24"/>
                <w:szCs w:val="24"/>
                <w:lang w:val="en-US" w:eastAsia="zh-CN" w:bidi="ar"/>
              </w:rPr>
              <w:t>etc</w:t>
            </w:r>
            <w:r>
              <w:rPr>
                <w:rFonts w:hint="default" w:eastAsia="宋体" w:cs="宋体" w:asciiTheme="minorAscii" w:hAnsiTheme="minorAscii"/>
                <w:b w:val="0"/>
                <w:bCs w:val="0"/>
                <w:kern w:val="0"/>
                <w:sz w:val="24"/>
                <w:szCs w:val="24"/>
                <w:lang w:val="en-US" w:eastAsia="zh-CN" w:bidi="ar"/>
              </w:rPr>
              <w:t>.</w:t>
            </w:r>
          </w:p>
        </w:tc>
        <w:tc>
          <w:tcPr>
            <w:tcW w:w="946" w:type="pct"/>
            <w:shd w:val="clear" w:color="auto" w:fill="auto"/>
            <w:vAlign w:val="center"/>
          </w:tcPr>
          <w:p w14:paraId="615DF6A5">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p>
        </w:tc>
      </w:tr>
      <w:tr w14:paraId="76DF4E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2" w:type="pct"/>
            <w:shd w:val="clear" w:color="auto" w:fill="auto"/>
            <w:vAlign w:val="center"/>
          </w:tcPr>
          <w:p w14:paraId="69549CD0">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3</w:t>
            </w:r>
          </w:p>
        </w:tc>
        <w:tc>
          <w:tcPr>
            <w:tcW w:w="1193" w:type="pct"/>
            <w:shd w:val="clear" w:color="auto" w:fill="auto"/>
            <w:vAlign w:val="center"/>
          </w:tcPr>
          <w:p w14:paraId="6E10D690">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Detection frequency band</w:t>
            </w:r>
          </w:p>
        </w:tc>
        <w:tc>
          <w:tcPr>
            <w:tcW w:w="2306" w:type="pct"/>
            <w:shd w:val="clear" w:color="auto" w:fill="auto"/>
            <w:vAlign w:val="center"/>
          </w:tcPr>
          <w:p w14:paraId="17044DF2">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100MHz--6000Hz</w:t>
            </w:r>
          </w:p>
        </w:tc>
        <w:tc>
          <w:tcPr>
            <w:tcW w:w="946" w:type="pct"/>
            <w:shd w:val="clear" w:color="auto" w:fill="auto"/>
            <w:vAlign w:val="center"/>
          </w:tcPr>
          <w:p w14:paraId="1B2F0BAB">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p>
        </w:tc>
      </w:tr>
      <w:tr w14:paraId="7DC1B4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52" w:type="pct"/>
            <w:shd w:val="clear" w:color="auto" w:fill="auto"/>
            <w:vAlign w:val="center"/>
          </w:tcPr>
          <w:p w14:paraId="6FE3AF97">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4</w:t>
            </w:r>
          </w:p>
        </w:tc>
        <w:tc>
          <w:tcPr>
            <w:tcW w:w="1193" w:type="pct"/>
            <w:shd w:val="clear" w:color="auto" w:fill="auto"/>
            <w:vAlign w:val="center"/>
          </w:tcPr>
          <w:p w14:paraId="0CD41770">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Detection and positioning distance</w:t>
            </w:r>
          </w:p>
        </w:tc>
        <w:tc>
          <w:tcPr>
            <w:tcW w:w="2306" w:type="pct"/>
            <w:shd w:val="clear" w:color="auto" w:fill="auto"/>
            <w:vAlign w:val="center"/>
          </w:tcPr>
          <w:p w14:paraId="3F93E699">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1</w:t>
            </w:r>
            <w:r>
              <w:rPr>
                <w:rFonts w:hint="default" w:eastAsia="宋体" w:cs="宋体" w:asciiTheme="minorAscii" w:hAnsiTheme="minorAscii"/>
                <w:b w:val="0"/>
                <w:bCs w:val="0"/>
                <w:kern w:val="0"/>
                <w:sz w:val="24"/>
                <w:szCs w:val="24"/>
                <w:lang w:val="en-US" w:eastAsia="zh-CN" w:bidi="ar"/>
              </w:rPr>
              <w:t>~</w:t>
            </w:r>
            <w:r>
              <w:rPr>
                <w:rFonts w:hint="eastAsia" w:eastAsia="宋体" w:cs="宋体" w:asciiTheme="minorAscii" w:hAnsiTheme="minorAscii"/>
                <w:b w:val="0"/>
                <w:bCs w:val="0"/>
                <w:kern w:val="0"/>
                <w:sz w:val="24"/>
                <w:szCs w:val="24"/>
                <w:lang w:val="en-US" w:eastAsia="zh-CN" w:bidi="ar"/>
              </w:rPr>
              <w:t>10</w:t>
            </w:r>
            <w:r>
              <w:rPr>
                <w:rFonts w:hint="default" w:eastAsia="宋体" w:cs="宋体" w:asciiTheme="minorAscii" w:hAnsiTheme="minorAscii"/>
                <w:b w:val="0"/>
                <w:bCs w:val="0"/>
                <w:kern w:val="0"/>
                <w:sz w:val="24"/>
                <w:szCs w:val="24"/>
                <w:lang w:val="en-US" w:eastAsia="zh-CN" w:bidi="ar"/>
              </w:rPr>
              <w:t xml:space="preserve">km </w:t>
            </w:r>
          </w:p>
        </w:tc>
        <w:tc>
          <w:tcPr>
            <w:tcW w:w="946" w:type="pct"/>
            <w:shd w:val="clear" w:color="auto" w:fill="auto"/>
            <w:vAlign w:val="center"/>
          </w:tcPr>
          <w:p w14:paraId="28025D4A">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Depending on the environment</w:t>
            </w:r>
          </w:p>
        </w:tc>
      </w:tr>
      <w:tr w14:paraId="6CAC9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52" w:type="pct"/>
            <w:shd w:val="clear" w:color="auto" w:fill="auto"/>
            <w:vAlign w:val="center"/>
          </w:tcPr>
          <w:p w14:paraId="0B2FC932">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default" w:eastAsia="宋体" w:cs="宋体" w:asciiTheme="minorAscii" w:hAnsiTheme="minorAscii"/>
                <w:b w:val="0"/>
                <w:bCs w:val="0"/>
                <w:kern w:val="0"/>
                <w:sz w:val="24"/>
                <w:szCs w:val="24"/>
                <w:lang w:val="en-US" w:eastAsia="zh-CN" w:bidi="ar"/>
              </w:rPr>
              <w:t>5</w:t>
            </w:r>
          </w:p>
        </w:tc>
        <w:tc>
          <w:tcPr>
            <w:tcW w:w="1193" w:type="pct"/>
            <w:shd w:val="clear" w:color="auto" w:fill="auto"/>
            <w:vAlign w:val="center"/>
          </w:tcPr>
          <w:p w14:paraId="43462C26">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Detection height</w:t>
            </w:r>
          </w:p>
        </w:tc>
        <w:tc>
          <w:tcPr>
            <w:tcW w:w="2306" w:type="pct"/>
            <w:shd w:val="clear" w:color="auto" w:fill="auto"/>
            <w:vAlign w:val="center"/>
          </w:tcPr>
          <w:p w14:paraId="7618955A">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0m~1000m</w:t>
            </w:r>
          </w:p>
        </w:tc>
        <w:tc>
          <w:tcPr>
            <w:tcW w:w="946" w:type="pct"/>
            <w:shd w:val="clear" w:color="auto" w:fill="auto"/>
            <w:vAlign w:val="center"/>
          </w:tcPr>
          <w:p w14:paraId="28269EF3">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p>
        </w:tc>
      </w:tr>
      <w:tr w14:paraId="4BEA18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552" w:type="pct"/>
            <w:shd w:val="clear" w:color="auto" w:fill="auto"/>
            <w:vAlign w:val="center"/>
          </w:tcPr>
          <w:p w14:paraId="332FFECD">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default" w:eastAsia="宋体" w:cs="宋体" w:asciiTheme="minorAscii" w:hAnsiTheme="minorAscii"/>
                <w:b w:val="0"/>
                <w:bCs w:val="0"/>
                <w:kern w:val="0"/>
                <w:sz w:val="24"/>
                <w:szCs w:val="24"/>
                <w:lang w:val="en-US" w:eastAsia="zh-CN" w:bidi="ar"/>
              </w:rPr>
              <w:t>6</w:t>
            </w:r>
          </w:p>
        </w:tc>
        <w:tc>
          <w:tcPr>
            <w:tcW w:w="1193" w:type="pct"/>
            <w:shd w:val="clear" w:color="auto" w:fill="auto"/>
            <w:vAlign w:val="center"/>
          </w:tcPr>
          <w:p w14:paraId="534ECDD2">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Number of targets that can be detected simultaneously</w:t>
            </w:r>
          </w:p>
        </w:tc>
        <w:tc>
          <w:tcPr>
            <w:tcW w:w="2306" w:type="pct"/>
            <w:shd w:val="clear" w:color="auto" w:fill="auto"/>
            <w:vAlign w:val="center"/>
          </w:tcPr>
          <w:p w14:paraId="113AD8D8">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w:t>
            </w:r>
            <w:r>
              <w:rPr>
                <w:rFonts w:hint="default" w:eastAsia="宋体" w:cs="宋体" w:asciiTheme="minorAscii" w:hAnsiTheme="minorAscii"/>
                <w:b w:val="0"/>
                <w:bCs w:val="0"/>
                <w:kern w:val="0"/>
                <w:sz w:val="24"/>
                <w:szCs w:val="24"/>
                <w:lang w:val="en-US" w:eastAsia="zh-CN" w:bidi="ar"/>
              </w:rPr>
              <w:t>5</w:t>
            </w:r>
            <w:r>
              <w:rPr>
                <w:rFonts w:hint="eastAsia" w:eastAsia="宋体" w:cs="宋体" w:asciiTheme="minorAscii" w:hAnsiTheme="minorAscii"/>
                <w:b w:val="0"/>
                <w:bCs w:val="0"/>
                <w:kern w:val="0"/>
                <w:sz w:val="24"/>
                <w:szCs w:val="24"/>
                <w:lang w:val="en-US" w:eastAsia="zh-CN" w:bidi="ar"/>
              </w:rPr>
              <w:t xml:space="preserve"> sorties</w:t>
            </w:r>
          </w:p>
        </w:tc>
        <w:tc>
          <w:tcPr>
            <w:tcW w:w="946" w:type="pct"/>
            <w:shd w:val="clear" w:color="auto" w:fill="auto"/>
            <w:vAlign w:val="center"/>
          </w:tcPr>
          <w:p w14:paraId="199D8AFF">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p>
        </w:tc>
      </w:tr>
      <w:tr w14:paraId="46B376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52" w:type="pct"/>
            <w:shd w:val="clear" w:color="auto" w:fill="auto"/>
            <w:vAlign w:val="center"/>
          </w:tcPr>
          <w:p w14:paraId="6EC55059">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default" w:eastAsia="宋体" w:cs="宋体" w:asciiTheme="minorAscii" w:hAnsiTheme="minorAscii"/>
                <w:b w:val="0"/>
                <w:bCs w:val="0"/>
                <w:kern w:val="0"/>
                <w:sz w:val="24"/>
                <w:szCs w:val="24"/>
                <w:lang w:val="en-US" w:eastAsia="zh-CN" w:bidi="ar"/>
              </w:rPr>
              <w:t>7</w:t>
            </w:r>
          </w:p>
        </w:tc>
        <w:tc>
          <w:tcPr>
            <w:tcW w:w="1193" w:type="pct"/>
            <w:shd w:val="clear" w:color="auto" w:fill="auto"/>
            <w:vAlign w:val="center"/>
          </w:tcPr>
          <w:p w14:paraId="22A8602B">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Capable of simultaneously tracking and displaying drone trajectories</w:t>
            </w:r>
          </w:p>
        </w:tc>
        <w:tc>
          <w:tcPr>
            <w:tcW w:w="2306" w:type="pct"/>
            <w:shd w:val="clear" w:color="auto" w:fill="auto"/>
            <w:vAlign w:val="center"/>
          </w:tcPr>
          <w:p w14:paraId="307E1296">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≥5strip</w:t>
            </w:r>
          </w:p>
        </w:tc>
        <w:tc>
          <w:tcPr>
            <w:tcW w:w="946" w:type="pct"/>
            <w:shd w:val="clear" w:color="auto" w:fill="auto"/>
            <w:vAlign w:val="center"/>
          </w:tcPr>
          <w:p w14:paraId="6F9BCA79">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p>
        </w:tc>
      </w:tr>
      <w:tr w14:paraId="12FFBD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52" w:type="pct"/>
            <w:shd w:val="clear" w:color="auto" w:fill="auto"/>
            <w:vAlign w:val="center"/>
          </w:tcPr>
          <w:p w14:paraId="6DE241A9">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default" w:eastAsia="宋体" w:cs="宋体" w:asciiTheme="minorAscii" w:hAnsiTheme="minorAscii"/>
                <w:b w:val="0"/>
                <w:bCs w:val="0"/>
                <w:kern w:val="0"/>
                <w:sz w:val="24"/>
                <w:szCs w:val="24"/>
                <w:lang w:val="en-US" w:eastAsia="zh-CN" w:bidi="ar"/>
              </w:rPr>
              <w:t>8</w:t>
            </w:r>
          </w:p>
        </w:tc>
        <w:tc>
          <w:tcPr>
            <w:tcW w:w="1193" w:type="pct"/>
            <w:shd w:val="clear" w:color="auto" w:fill="auto"/>
            <w:vAlign w:val="center"/>
          </w:tcPr>
          <w:p w14:paraId="1BFDD567">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Azimuth error</w:t>
            </w:r>
          </w:p>
        </w:tc>
        <w:tc>
          <w:tcPr>
            <w:tcW w:w="2306" w:type="pct"/>
            <w:shd w:val="clear" w:color="auto" w:fill="auto"/>
            <w:vAlign w:val="center"/>
          </w:tcPr>
          <w:p w14:paraId="73F07E32">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≤1</w:t>
            </w:r>
            <w:r>
              <w:rPr>
                <w:rFonts w:hint="default" w:eastAsia="宋体" w:cs="宋体" w:asciiTheme="minorAscii" w:hAnsiTheme="minorAscii"/>
                <w:b w:val="0"/>
                <w:bCs w:val="0"/>
                <w:kern w:val="0"/>
                <w:sz w:val="24"/>
                <w:szCs w:val="24"/>
                <w:lang w:val="en-US" w:eastAsia="zh-CN" w:bidi="ar"/>
              </w:rPr>
              <w:t>.5</w:t>
            </w:r>
            <w:r>
              <w:rPr>
                <w:rFonts w:hint="eastAsia" w:eastAsia="宋体" w:cs="宋体" w:asciiTheme="minorAscii" w:hAnsiTheme="minorAscii"/>
                <w:b w:val="0"/>
                <w:bCs w:val="0"/>
                <w:kern w:val="0"/>
                <w:sz w:val="24"/>
                <w:szCs w:val="24"/>
                <w:lang w:val="en-US" w:eastAsia="zh-CN" w:bidi="ar"/>
              </w:rPr>
              <w:t>°（RMS）</w:t>
            </w:r>
          </w:p>
        </w:tc>
        <w:tc>
          <w:tcPr>
            <w:tcW w:w="946" w:type="pct"/>
            <w:shd w:val="clear" w:color="auto" w:fill="auto"/>
            <w:vAlign w:val="center"/>
          </w:tcPr>
          <w:p w14:paraId="6C2643B1">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p>
        </w:tc>
      </w:tr>
      <w:tr w14:paraId="603184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52" w:type="pct"/>
            <w:shd w:val="clear" w:color="auto" w:fill="auto"/>
            <w:vAlign w:val="center"/>
          </w:tcPr>
          <w:p w14:paraId="7807A77A">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default" w:eastAsia="宋体" w:cs="宋体" w:asciiTheme="minorAscii" w:hAnsiTheme="minorAscii"/>
                <w:b w:val="0"/>
                <w:bCs w:val="0"/>
                <w:kern w:val="0"/>
                <w:sz w:val="24"/>
                <w:szCs w:val="24"/>
                <w:lang w:val="en-US" w:eastAsia="zh-CN" w:bidi="ar"/>
              </w:rPr>
              <w:t>9</w:t>
            </w:r>
          </w:p>
        </w:tc>
        <w:tc>
          <w:tcPr>
            <w:tcW w:w="1193" w:type="pct"/>
            <w:shd w:val="clear" w:color="auto" w:fill="auto"/>
            <w:vAlign w:val="center"/>
          </w:tcPr>
          <w:p w14:paraId="58B0E343">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Positioning accuracy</w:t>
            </w:r>
          </w:p>
        </w:tc>
        <w:tc>
          <w:tcPr>
            <w:tcW w:w="2306" w:type="pct"/>
            <w:shd w:val="clear" w:color="auto" w:fill="auto"/>
            <w:vAlign w:val="center"/>
          </w:tcPr>
          <w:p w14:paraId="150B6991">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≤1</w:t>
            </w:r>
            <w:r>
              <w:rPr>
                <w:rFonts w:hint="default" w:eastAsia="宋体" w:cs="宋体" w:asciiTheme="minorAscii" w:hAnsiTheme="minorAscii"/>
                <w:b w:val="0"/>
                <w:bCs w:val="0"/>
                <w:kern w:val="0"/>
                <w:sz w:val="24"/>
                <w:szCs w:val="24"/>
                <w:lang w:val="en-US" w:eastAsia="zh-CN" w:bidi="ar"/>
              </w:rPr>
              <w:t>0</w:t>
            </w:r>
            <w:r>
              <w:rPr>
                <w:rFonts w:hint="eastAsia" w:eastAsia="宋体" w:cs="宋体" w:asciiTheme="minorAscii" w:hAnsiTheme="minorAscii"/>
                <w:b w:val="0"/>
                <w:bCs w:val="0"/>
                <w:kern w:val="0"/>
                <w:sz w:val="24"/>
                <w:szCs w:val="24"/>
                <w:lang w:val="en-US" w:eastAsia="zh-CN" w:bidi="ar"/>
              </w:rPr>
              <w:t>m</w:t>
            </w:r>
          </w:p>
        </w:tc>
        <w:tc>
          <w:tcPr>
            <w:tcW w:w="946" w:type="pct"/>
            <w:shd w:val="clear" w:color="auto" w:fill="auto"/>
            <w:vAlign w:val="center"/>
          </w:tcPr>
          <w:p w14:paraId="71DDAC8D">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p>
        </w:tc>
      </w:tr>
      <w:tr w14:paraId="5C6462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52" w:type="pct"/>
            <w:shd w:val="clear" w:color="auto" w:fill="auto"/>
            <w:vAlign w:val="center"/>
          </w:tcPr>
          <w:p w14:paraId="66C81A81">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1</w:t>
            </w:r>
            <w:r>
              <w:rPr>
                <w:rFonts w:hint="default" w:eastAsia="宋体" w:cs="宋体" w:asciiTheme="minorAscii" w:hAnsiTheme="minorAscii"/>
                <w:b w:val="0"/>
                <w:bCs w:val="0"/>
                <w:kern w:val="0"/>
                <w:sz w:val="24"/>
                <w:szCs w:val="24"/>
                <w:lang w:val="en-US" w:eastAsia="zh-CN" w:bidi="ar"/>
              </w:rPr>
              <w:t>0</w:t>
            </w:r>
          </w:p>
        </w:tc>
        <w:tc>
          <w:tcPr>
            <w:tcW w:w="1193" w:type="pct"/>
            <w:shd w:val="clear" w:color="auto" w:fill="auto"/>
            <w:vAlign w:val="center"/>
          </w:tcPr>
          <w:p w14:paraId="25ADA7F9">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Detection success rate</w:t>
            </w:r>
          </w:p>
        </w:tc>
        <w:tc>
          <w:tcPr>
            <w:tcW w:w="2306" w:type="pct"/>
            <w:shd w:val="clear" w:color="auto" w:fill="auto"/>
            <w:vAlign w:val="center"/>
          </w:tcPr>
          <w:p w14:paraId="1211BE85">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≥9</w:t>
            </w:r>
            <w:r>
              <w:rPr>
                <w:rFonts w:hint="default" w:eastAsia="宋体" w:cs="宋体" w:asciiTheme="minorAscii" w:hAnsiTheme="minorAscii"/>
                <w:b w:val="0"/>
                <w:bCs w:val="0"/>
                <w:kern w:val="0"/>
                <w:sz w:val="24"/>
                <w:szCs w:val="24"/>
                <w:lang w:val="en-US" w:eastAsia="zh-CN" w:bidi="ar"/>
              </w:rPr>
              <w:t>5</w:t>
            </w:r>
            <w:r>
              <w:rPr>
                <w:rFonts w:hint="eastAsia" w:eastAsia="宋体" w:cs="宋体" w:asciiTheme="minorAscii" w:hAnsiTheme="minorAscii"/>
                <w:b w:val="0"/>
                <w:bCs w:val="0"/>
                <w:kern w:val="0"/>
                <w:sz w:val="24"/>
                <w:szCs w:val="24"/>
                <w:lang w:val="en-US" w:eastAsia="zh-CN" w:bidi="ar"/>
              </w:rPr>
              <w:t>%</w:t>
            </w:r>
          </w:p>
        </w:tc>
        <w:tc>
          <w:tcPr>
            <w:tcW w:w="946" w:type="pct"/>
            <w:shd w:val="clear" w:color="auto" w:fill="auto"/>
            <w:vAlign w:val="center"/>
          </w:tcPr>
          <w:p w14:paraId="4DC6BD99">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p>
        </w:tc>
      </w:tr>
      <w:tr w14:paraId="059BC8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2" w:type="pct"/>
            <w:shd w:val="clear" w:color="auto" w:fill="auto"/>
            <w:vAlign w:val="center"/>
          </w:tcPr>
          <w:p w14:paraId="122E8872">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11</w:t>
            </w:r>
          </w:p>
        </w:tc>
        <w:tc>
          <w:tcPr>
            <w:tcW w:w="1193" w:type="pct"/>
            <w:shd w:val="clear" w:color="auto" w:fill="auto"/>
            <w:vAlign w:val="center"/>
          </w:tcPr>
          <w:p w14:paraId="1E354593">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Identify response time</w:t>
            </w:r>
          </w:p>
        </w:tc>
        <w:tc>
          <w:tcPr>
            <w:tcW w:w="2306" w:type="pct"/>
            <w:shd w:val="clear" w:color="auto" w:fill="auto"/>
            <w:vAlign w:val="center"/>
          </w:tcPr>
          <w:p w14:paraId="7CBAC8CD">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w:t>
            </w:r>
            <w:r>
              <w:rPr>
                <w:rFonts w:hint="default" w:eastAsia="宋体" w:cs="宋体" w:asciiTheme="minorAscii" w:hAnsiTheme="minorAscii"/>
                <w:b w:val="0"/>
                <w:bCs w:val="0"/>
                <w:kern w:val="0"/>
                <w:sz w:val="24"/>
                <w:szCs w:val="24"/>
                <w:lang w:val="en-US" w:eastAsia="zh-CN" w:bidi="ar"/>
              </w:rPr>
              <w:t>5</w:t>
            </w:r>
            <w:r>
              <w:rPr>
                <w:rFonts w:hint="eastAsia" w:eastAsia="宋体" w:cs="宋体" w:asciiTheme="minorAscii" w:hAnsiTheme="minorAscii"/>
                <w:b w:val="0"/>
                <w:bCs w:val="0"/>
                <w:kern w:val="0"/>
                <w:sz w:val="24"/>
                <w:szCs w:val="24"/>
                <w:lang w:val="en-US" w:eastAsia="zh-CN" w:bidi="ar"/>
              </w:rPr>
              <w:t>s</w:t>
            </w:r>
          </w:p>
        </w:tc>
        <w:tc>
          <w:tcPr>
            <w:tcW w:w="946" w:type="pct"/>
            <w:shd w:val="clear" w:color="auto" w:fill="auto"/>
            <w:vAlign w:val="center"/>
          </w:tcPr>
          <w:p w14:paraId="24B66DB7">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eastAsia="宋体" w:cs="宋体" w:asciiTheme="minorAscii" w:hAnsiTheme="minorAscii"/>
                <w:b w:val="0"/>
                <w:bCs w:val="0"/>
                <w:kern w:val="0"/>
                <w:sz w:val="24"/>
                <w:szCs w:val="24"/>
                <w:lang w:val="en-US" w:eastAsia="zh-CN" w:bidi="ar"/>
              </w:rPr>
            </w:pPr>
          </w:p>
        </w:tc>
      </w:tr>
    </w:tbl>
    <w:p w14:paraId="49028AD8">
      <w:pPr>
        <w:numPr>
          <w:ilvl w:val="0"/>
          <w:numId w:val="14"/>
        </w:numPr>
        <w:bidi w:val="0"/>
        <w:ind w:left="425" w:leftChars="0" w:hanging="425" w:firstLineChars="0"/>
        <w:rPr>
          <w:rFonts w:hint="default" w:asciiTheme="minorAscii" w:hAnsiTheme="minorAscii" w:eastAsiaTheme="majorEastAsia" w:cstheme="majorEastAsia"/>
          <w:b/>
          <w:bCs/>
          <w:color w:val="2E54A1" w:themeColor="accent1" w:themeShade="BF"/>
          <w:sz w:val="28"/>
          <w:szCs w:val="28"/>
        </w:rPr>
      </w:pPr>
      <w:r>
        <w:rPr>
          <w:rFonts w:hint="default" w:asciiTheme="minorAscii" w:hAnsiTheme="minorAscii" w:eastAsiaTheme="majorEastAsia" w:cstheme="majorEastAsia"/>
          <w:b/>
          <w:bCs/>
          <w:color w:val="2E54A1" w:themeColor="accent1" w:themeShade="BF"/>
          <w:sz w:val="28"/>
          <w:szCs w:val="28"/>
        </w:rPr>
        <w:t>Mechanical parameters</w:t>
      </w:r>
    </w:p>
    <w:tbl>
      <w:tblPr>
        <w:tblStyle w:val="8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34"/>
        <w:gridCol w:w="1971"/>
        <w:gridCol w:w="3383"/>
        <w:gridCol w:w="2042"/>
      </w:tblGrid>
      <w:tr w14:paraId="695FA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shd w:val="clear" w:color="auto" w:fill="FFFFFF" w:themeFill="background1"/>
            <w:vAlign w:val="center"/>
          </w:tcPr>
          <w:p w14:paraId="27EAD242">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eastAsia="宋体" w:cs="宋体" w:asciiTheme="minorAscii" w:hAnsiTheme="minorAscii"/>
                <w:b/>
                <w:bCs/>
                <w:kern w:val="0"/>
                <w:sz w:val="24"/>
                <w:szCs w:val="24"/>
                <w:lang w:val="en-US" w:eastAsia="zh-CN" w:bidi="ar"/>
              </w:rPr>
            </w:pPr>
            <w:r>
              <w:rPr>
                <w:rFonts w:hint="eastAsia" w:eastAsia="宋体" w:cs="宋体" w:asciiTheme="minorAscii" w:hAnsiTheme="minorAscii"/>
                <w:b/>
                <w:bCs/>
                <w:kern w:val="0"/>
                <w:sz w:val="24"/>
                <w:szCs w:val="24"/>
                <w:lang w:val="en-US" w:eastAsia="zh-CN" w:bidi="ar"/>
              </w:rPr>
              <w:t>Number</w:t>
            </w:r>
          </w:p>
        </w:tc>
        <w:tc>
          <w:tcPr>
            <w:tcW w:w="1971" w:type="dxa"/>
            <w:shd w:val="clear" w:color="auto" w:fill="FFFFFF" w:themeFill="background1"/>
            <w:vAlign w:val="center"/>
          </w:tcPr>
          <w:p w14:paraId="7690F4B5">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eastAsia="宋体" w:cs="宋体" w:asciiTheme="minorAscii" w:hAnsiTheme="minorAscii"/>
                <w:b/>
                <w:bCs/>
                <w:kern w:val="0"/>
                <w:sz w:val="24"/>
                <w:szCs w:val="24"/>
                <w:lang w:val="en-US" w:eastAsia="zh-CN" w:bidi="ar"/>
              </w:rPr>
            </w:pPr>
            <w:r>
              <w:rPr>
                <w:rFonts w:hint="eastAsia" w:eastAsia="宋体" w:cs="宋体" w:asciiTheme="minorAscii" w:hAnsiTheme="minorAscii"/>
                <w:b/>
                <w:bCs/>
                <w:kern w:val="0"/>
                <w:sz w:val="24"/>
                <w:szCs w:val="24"/>
                <w:lang w:val="en-US" w:eastAsia="zh-CN" w:bidi="ar"/>
              </w:rPr>
              <w:t>Index</w:t>
            </w:r>
          </w:p>
        </w:tc>
        <w:tc>
          <w:tcPr>
            <w:tcW w:w="3383" w:type="dxa"/>
            <w:shd w:val="clear" w:color="auto" w:fill="FFFFFF" w:themeFill="background1"/>
            <w:vAlign w:val="center"/>
          </w:tcPr>
          <w:p w14:paraId="3208AF94">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eastAsia="宋体" w:cs="宋体" w:asciiTheme="minorAscii" w:hAnsiTheme="minorAscii"/>
                <w:b/>
                <w:bCs/>
                <w:kern w:val="0"/>
                <w:sz w:val="24"/>
                <w:szCs w:val="24"/>
                <w:lang w:val="en-US" w:eastAsia="zh-CN" w:bidi="ar"/>
              </w:rPr>
            </w:pPr>
            <w:r>
              <w:rPr>
                <w:rFonts w:hint="eastAsia" w:eastAsia="宋体" w:cs="宋体" w:asciiTheme="minorAscii" w:hAnsiTheme="minorAscii"/>
                <w:b/>
                <w:bCs/>
                <w:kern w:val="0"/>
                <w:sz w:val="24"/>
                <w:szCs w:val="24"/>
                <w:lang w:val="en-US" w:eastAsia="zh-CN" w:bidi="ar"/>
              </w:rPr>
              <w:t>Parameter</w:t>
            </w:r>
          </w:p>
        </w:tc>
        <w:tc>
          <w:tcPr>
            <w:tcW w:w="2042" w:type="dxa"/>
            <w:shd w:val="clear" w:color="auto" w:fill="FFFFFF" w:themeFill="background1"/>
            <w:vAlign w:val="center"/>
          </w:tcPr>
          <w:p w14:paraId="124482EE">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eastAsia="宋体" w:cs="宋体" w:asciiTheme="minorAscii" w:hAnsiTheme="minorAscii"/>
                <w:b/>
                <w:bCs/>
                <w:kern w:val="0"/>
                <w:sz w:val="24"/>
                <w:szCs w:val="24"/>
                <w:lang w:val="en-US" w:eastAsia="zh-CN" w:bidi="ar"/>
              </w:rPr>
            </w:pPr>
            <w:r>
              <w:rPr>
                <w:rFonts w:hint="eastAsia" w:eastAsia="宋体" w:cs="宋体" w:asciiTheme="minorAscii" w:hAnsiTheme="minorAscii"/>
                <w:b/>
                <w:bCs/>
                <w:kern w:val="0"/>
                <w:sz w:val="24"/>
                <w:szCs w:val="24"/>
                <w:lang w:val="en-US" w:eastAsia="zh-CN" w:bidi="ar"/>
              </w:rPr>
              <w:t>Notes</w:t>
            </w:r>
          </w:p>
        </w:tc>
      </w:tr>
      <w:tr w14:paraId="1B0DE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shd w:val="clear" w:color="auto" w:fill="auto"/>
            <w:vAlign w:val="center"/>
          </w:tcPr>
          <w:p w14:paraId="1590AA20">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1</w:t>
            </w:r>
          </w:p>
        </w:tc>
        <w:tc>
          <w:tcPr>
            <w:tcW w:w="1971" w:type="dxa"/>
            <w:shd w:val="clear" w:color="auto" w:fill="auto"/>
            <w:vAlign w:val="center"/>
          </w:tcPr>
          <w:p w14:paraId="69DB588D">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Detector Weight</w:t>
            </w:r>
          </w:p>
        </w:tc>
        <w:tc>
          <w:tcPr>
            <w:tcW w:w="3383" w:type="dxa"/>
            <w:shd w:val="clear" w:color="auto" w:fill="auto"/>
            <w:vAlign w:val="center"/>
          </w:tcPr>
          <w:p w14:paraId="1EE10BA4">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≤15kg</w:t>
            </w:r>
          </w:p>
        </w:tc>
        <w:tc>
          <w:tcPr>
            <w:tcW w:w="2042" w:type="dxa"/>
            <w:shd w:val="clear" w:color="auto" w:fill="auto"/>
            <w:vAlign w:val="center"/>
          </w:tcPr>
          <w:p w14:paraId="3A885411">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host</w:t>
            </w:r>
          </w:p>
        </w:tc>
      </w:tr>
      <w:tr w14:paraId="7FC20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vAlign w:val="center"/>
          </w:tcPr>
          <w:p w14:paraId="7E6D3D6B">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2</w:t>
            </w:r>
          </w:p>
        </w:tc>
        <w:tc>
          <w:tcPr>
            <w:tcW w:w="1971" w:type="dxa"/>
            <w:vAlign w:val="center"/>
          </w:tcPr>
          <w:p w14:paraId="3FDA1FCB">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Size</w:t>
            </w:r>
          </w:p>
        </w:tc>
        <w:tc>
          <w:tcPr>
            <w:tcW w:w="3383" w:type="dxa"/>
            <w:vAlign w:val="center"/>
          </w:tcPr>
          <w:p w14:paraId="2E027435">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(H 56mm* Diameter 46mm)±2mm</w:t>
            </w:r>
          </w:p>
        </w:tc>
        <w:tc>
          <w:tcPr>
            <w:tcW w:w="2042" w:type="dxa"/>
            <w:vAlign w:val="center"/>
          </w:tcPr>
          <w:p w14:paraId="2F30D758">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eastAsia="宋体" w:cs="宋体" w:asciiTheme="minorAscii" w:hAnsiTheme="minorAscii"/>
                <w:b w:val="0"/>
                <w:bCs w:val="0"/>
                <w:kern w:val="0"/>
                <w:sz w:val="24"/>
                <w:szCs w:val="24"/>
                <w:lang w:val="en-US" w:eastAsia="zh-CN" w:bidi="ar"/>
              </w:rPr>
            </w:pPr>
          </w:p>
        </w:tc>
      </w:tr>
    </w:tbl>
    <w:p w14:paraId="07B9283F">
      <w:pPr>
        <w:numPr>
          <w:ilvl w:val="0"/>
          <w:numId w:val="14"/>
        </w:numPr>
        <w:bidi w:val="0"/>
        <w:ind w:left="425" w:leftChars="0" w:hanging="425" w:firstLineChars="0"/>
        <w:rPr>
          <w:rFonts w:hint="default" w:asciiTheme="minorAscii" w:hAnsiTheme="minorAscii" w:eastAsiaTheme="majorEastAsia" w:cstheme="majorEastAsia"/>
          <w:b/>
          <w:bCs/>
          <w:color w:val="2E54A1" w:themeColor="accent1" w:themeShade="BF"/>
          <w:sz w:val="28"/>
          <w:szCs w:val="28"/>
        </w:rPr>
      </w:pPr>
      <w:r>
        <w:rPr>
          <w:rFonts w:hint="default" w:asciiTheme="minorAscii" w:hAnsiTheme="minorAscii" w:eastAsiaTheme="majorEastAsia" w:cstheme="majorEastAsia"/>
          <w:b/>
          <w:bCs/>
          <w:color w:val="2E54A1" w:themeColor="accent1" w:themeShade="BF"/>
          <w:sz w:val="28"/>
          <w:szCs w:val="28"/>
        </w:rPr>
        <w:t>Electrical characteristics</w:t>
      </w:r>
    </w:p>
    <w:tbl>
      <w:tblPr>
        <w:tblStyle w:val="8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34"/>
        <w:gridCol w:w="1971"/>
        <w:gridCol w:w="3383"/>
        <w:gridCol w:w="2042"/>
      </w:tblGrid>
      <w:tr w14:paraId="631064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shd w:val="clear" w:color="auto" w:fill="FFFFFF" w:themeFill="background1"/>
            <w:vAlign w:val="center"/>
          </w:tcPr>
          <w:p w14:paraId="4226806C">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eastAsia="宋体" w:cs="宋体" w:asciiTheme="minorAscii" w:hAnsiTheme="minorAscii"/>
                <w:b/>
                <w:bCs/>
                <w:kern w:val="0"/>
                <w:sz w:val="24"/>
                <w:szCs w:val="24"/>
                <w:lang w:val="en-US" w:eastAsia="zh-CN" w:bidi="ar"/>
              </w:rPr>
            </w:pPr>
            <w:r>
              <w:rPr>
                <w:rFonts w:hint="eastAsia" w:eastAsia="宋体" w:cs="宋体" w:asciiTheme="minorAscii" w:hAnsiTheme="minorAscii"/>
                <w:b/>
                <w:bCs/>
                <w:kern w:val="0"/>
                <w:sz w:val="24"/>
                <w:szCs w:val="24"/>
                <w:lang w:val="en-US" w:eastAsia="zh-CN" w:bidi="ar"/>
              </w:rPr>
              <w:t>Number</w:t>
            </w:r>
          </w:p>
        </w:tc>
        <w:tc>
          <w:tcPr>
            <w:tcW w:w="1971" w:type="dxa"/>
            <w:shd w:val="clear" w:color="auto" w:fill="FFFFFF" w:themeFill="background1"/>
            <w:vAlign w:val="center"/>
          </w:tcPr>
          <w:p w14:paraId="235D0FE4">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eastAsia="宋体" w:cs="宋体" w:asciiTheme="minorAscii" w:hAnsiTheme="minorAscii"/>
                <w:b/>
                <w:bCs/>
                <w:kern w:val="0"/>
                <w:sz w:val="24"/>
                <w:szCs w:val="24"/>
                <w:lang w:val="en-US" w:eastAsia="zh-CN" w:bidi="ar"/>
              </w:rPr>
            </w:pPr>
            <w:r>
              <w:rPr>
                <w:rFonts w:hint="eastAsia" w:eastAsia="宋体" w:cs="宋体" w:asciiTheme="minorAscii" w:hAnsiTheme="minorAscii"/>
                <w:b/>
                <w:bCs/>
                <w:kern w:val="0"/>
                <w:sz w:val="24"/>
                <w:szCs w:val="24"/>
                <w:lang w:val="en-US" w:eastAsia="zh-CN" w:bidi="ar"/>
              </w:rPr>
              <w:t>Index</w:t>
            </w:r>
          </w:p>
        </w:tc>
        <w:tc>
          <w:tcPr>
            <w:tcW w:w="3383" w:type="dxa"/>
            <w:shd w:val="clear" w:color="auto" w:fill="FFFFFF" w:themeFill="background1"/>
            <w:vAlign w:val="center"/>
          </w:tcPr>
          <w:p w14:paraId="416DD5C5">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eastAsia="宋体" w:cs="宋体" w:asciiTheme="minorAscii" w:hAnsiTheme="minorAscii"/>
                <w:b/>
                <w:bCs/>
                <w:kern w:val="0"/>
                <w:sz w:val="24"/>
                <w:szCs w:val="24"/>
                <w:lang w:val="en-US" w:eastAsia="zh-CN" w:bidi="ar"/>
              </w:rPr>
            </w:pPr>
            <w:r>
              <w:rPr>
                <w:rFonts w:hint="eastAsia" w:eastAsia="宋体" w:cs="宋体" w:asciiTheme="minorAscii" w:hAnsiTheme="minorAscii"/>
                <w:b/>
                <w:bCs/>
                <w:kern w:val="0"/>
                <w:sz w:val="24"/>
                <w:szCs w:val="24"/>
                <w:lang w:val="en-US" w:eastAsia="zh-CN" w:bidi="ar"/>
              </w:rPr>
              <w:t>Parameter</w:t>
            </w:r>
          </w:p>
        </w:tc>
        <w:tc>
          <w:tcPr>
            <w:tcW w:w="2042" w:type="dxa"/>
            <w:shd w:val="clear" w:color="auto" w:fill="FFFFFF" w:themeFill="background1"/>
            <w:vAlign w:val="center"/>
          </w:tcPr>
          <w:p w14:paraId="2FC8F049">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eastAsia="宋体" w:cs="宋体" w:asciiTheme="minorAscii" w:hAnsiTheme="minorAscii"/>
                <w:b/>
                <w:bCs/>
                <w:kern w:val="0"/>
                <w:sz w:val="24"/>
                <w:szCs w:val="24"/>
                <w:lang w:val="en-US" w:eastAsia="zh-CN" w:bidi="ar"/>
              </w:rPr>
            </w:pPr>
            <w:r>
              <w:rPr>
                <w:rFonts w:hint="eastAsia" w:eastAsia="宋体" w:cs="宋体" w:asciiTheme="minorAscii" w:hAnsiTheme="minorAscii"/>
                <w:b/>
                <w:bCs/>
                <w:kern w:val="0"/>
                <w:sz w:val="24"/>
                <w:szCs w:val="24"/>
                <w:lang w:val="en-US" w:eastAsia="zh-CN" w:bidi="ar"/>
              </w:rPr>
              <w:t>Notes</w:t>
            </w:r>
          </w:p>
        </w:tc>
      </w:tr>
      <w:tr w14:paraId="6DDA50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shd w:val="clear" w:color="auto" w:fill="auto"/>
            <w:vAlign w:val="center"/>
          </w:tcPr>
          <w:p w14:paraId="4244E191">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1</w:t>
            </w:r>
          </w:p>
        </w:tc>
        <w:tc>
          <w:tcPr>
            <w:tcW w:w="1971" w:type="dxa"/>
            <w:shd w:val="clear" w:color="auto" w:fill="auto"/>
            <w:vAlign w:val="center"/>
          </w:tcPr>
          <w:p w14:paraId="1C81F10F">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Overall Power Consumption</w:t>
            </w:r>
          </w:p>
        </w:tc>
        <w:tc>
          <w:tcPr>
            <w:tcW w:w="3383" w:type="dxa"/>
            <w:shd w:val="clear" w:color="auto" w:fill="auto"/>
            <w:vAlign w:val="center"/>
          </w:tcPr>
          <w:p w14:paraId="65119C57">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≤100W</w:t>
            </w:r>
          </w:p>
        </w:tc>
        <w:tc>
          <w:tcPr>
            <w:tcW w:w="2042" w:type="dxa"/>
            <w:shd w:val="clear" w:color="auto" w:fill="auto"/>
            <w:vAlign w:val="center"/>
          </w:tcPr>
          <w:p w14:paraId="55FDE8B9">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eastAsia="宋体" w:cs="宋体" w:asciiTheme="minorAscii" w:hAnsiTheme="minorAscii"/>
                <w:b/>
                <w:bCs/>
                <w:kern w:val="0"/>
                <w:sz w:val="24"/>
                <w:szCs w:val="24"/>
                <w:lang w:val="en-US" w:eastAsia="zh-CN" w:bidi="ar"/>
              </w:rPr>
            </w:pPr>
          </w:p>
        </w:tc>
      </w:tr>
      <w:tr w14:paraId="74C17D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vAlign w:val="center"/>
          </w:tcPr>
          <w:p w14:paraId="0F750B54">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2</w:t>
            </w:r>
          </w:p>
        </w:tc>
        <w:tc>
          <w:tcPr>
            <w:tcW w:w="1971" w:type="dxa"/>
            <w:vAlign w:val="center"/>
          </w:tcPr>
          <w:p w14:paraId="42E3EFB7">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External power supply voltage</w:t>
            </w:r>
          </w:p>
        </w:tc>
        <w:tc>
          <w:tcPr>
            <w:tcW w:w="3383" w:type="dxa"/>
            <w:vAlign w:val="center"/>
          </w:tcPr>
          <w:p w14:paraId="2C7B247D">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100~220V AC</w:t>
            </w:r>
          </w:p>
        </w:tc>
        <w:tc>
          <w:tcPr>
            <w:tcW w:w="2042" w:type="dxa"/>
            <w:vAlign w:val="center"/>
          </w:tcPr>
          <w:p w14:paraId="39A377F3">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eastAsia="宋体" w:cs="宋体" w:asciiTheme="minorAscii" w:hAnsiTheme="minorAscii"/>
                <w:b/>
                <w:bCs/>
                <w:kern w:val="0"/>
                <w:sz w:val="24"/>
                <w:szCs w:val="24"/>
                <w:lang w:val="en-US" w:eastAsia="zh-CN" w:bidi="ar"/>
              </w:rPr>
            </w:pPr>
          </w:p>
        </w:tc>
      </w:tr>
    </w:tbl>
    <w:p w14:paraId="0D96A7DE">
      <w:pPr>
        <w:numPr>
          <w:ilvl w:val="0"/>
          <w:numId w:val="14"/>
        </w:numPr>
        <w:bidi w:val="0"/>
        <w:ind w:left="425" w:leftChars="0" w:hanging="425" w:firstLineChars="0"/>
        <w:rPr>
          <w:rFonts w:hint="default" w:asciiTheme="minorAscii" w:hAnsiTheme="minorAscii" w:eastAsiaTheme="majorEastAsia" w:cstheme="majorEastAsia"/>
          <w:b/>
          <w:bCs/>
          <w:color w:val="2E54A1" w:themeColor="accent1" w:themeShade="BF"/>
          <w:sz w:val="28"/>
          <w:szCs w:val="28"/>
        </w:rPr>
      </w:pPr>
      <w:r>
        <w:rPr>
          <w:rFonts w:hint="default" w:asciiTheme="minorAscii" w:hAnsiTheme="minorAscii" w:eastAsiaTheme="majorEastAsia" w:cstheme="majorEastAsia"/>
          <w:b/>
          <w:bCs/>
          <w:color w:val="2E54A1" w:themeColor="accent1" w:themeShade="BF"/>
          <w:sz w:val="28"/>
          <w:szCs w:val="28"/>
        </w:rPr>
        <w:t>Environmental adaptability</w:t>
      </w:r>
    </w:p>
    <w:tbl>
      <w:tblPr>
        <w:tblStyle w:val="8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34"/>
        <w:gridCol w:w="1971"/>
        <w:gridCol w:w="3383"/>
        <w:gridCol w:w="2042"/>
      </w:tblGrid>
      <w:tr w14:paraId="2E1EDD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shd w:val="clear" w:color="auto" w:fill="FFFFFF" w:themeFill="background1"/>
            <w:vAlign w:val="center"/>
          </w:tcPr>
          <w:p w14:paraId="718AD139">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eastAsia="宋体" w:cs="宋体" w:asciiTheme="minorAscii" w:hAnsiTheme="minorAscii"/>
                <w:b/>
                <w:bCs/>
                <w:kern w:val="0"/>
                <w:sz w:val="24"/>
                <w:szCs w:val="24"/>
                <w:lang w:val="en-US" w:eastAsia="zh-CN" w:bidi="ar"/>
              </w:rPr>
            </w:pPr>
            <w:r>
              <w:rPr>
                <w:rFonts w:hint="eastAsia" w:eastAsia="宋体" w:cs="宋体" w:asciiTheme="minorAscii" w:hAnsiTheme="minorAscii"/>
                <w:b/>
                <w:bCs/>
                <w:kern w:val="0"/>
                <w:sz w:val="24"/>
                <w:szCs w:val="24"/>
                <w:lang w:val="en-US" w:eastAsia="zh-CN" w:bidi="ar"/>
              </w:rPr>
              <w:t>Number</w:t>
            </w:r>
          </w:p>
        </w:tc>
        <w:tc>
          <w:tcPr>
            <w:tcW w:w="1971" w:type="dxa"/>
            <w:shd w:val="clear" w:color="auto" w:fill="FFFFFF" w:themeFill="background1"/>
            <w:vAlign w:val="center"/>
          </w:tcPr>
          <w:p w14:paraId="17A23ADB">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eastAsia="宋体" w:cs="宋体" w:asciiTheme="minorAscii" w:hAnsiTheme="minorAscii"/>
                <w:b/>
                <w:bCs/>
                <w:kern w:val="0"/>
                <w:sz w:val="24"/>
                <w:szCs w:val="24"/>
                <w:lang w:val="en-US" w:eastAsia="zh-CN" w:bidi="ar"/>
              </w:rPr>
            </w:pPr>
            <w:r>
              <w:rPr>
                <w:rFonts w:hint="eastAsia" w:eastAsia="宋体" w:cs="宋体" w:asciiTheme="minorAscii" w:hAnsiTheme="minorAscii"/>
                <w:b/>
                <w:bCs/>
                <w:kern w:val="0"/>
                <w:sz w:val="24"/>
                <w:szCs w:val="24"/>
                <w:lang w:val="en-US" w:eastAsia="zh-CN" w:bidi="ar"/>
              </w:rPr>
              <w:t>Index</w:t>
            </w:r>
          </w:p>
        </w:tc>
        <w:tc>
          <w:tcPr>
            <w:tcW w:w="3383" w:type="dxa"/>
            <w:shd w:val="clear" w:color="auto" w:fill="FFFFFF" w:themeFill="background1"/>
            <w:vAlign w:val="center"/>
          </w:tcPr>
          <w:p w14:paraId="080D5E0C">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eastAsia="宋体" w:cs="宋体" w:asciiTheme="minorAscii" w:hAnsiTheme="minorAscii"/>
                <w:b/>
                <w:bCs/>
                <w:kern w:val="0"/>
                <w:sz w:val="24"/>
                <w:szCs w:val="24"/>
                <w:lang w:val="en-US" w:eastAsia="zh-CN" w:bidi="ar"/>
              </w:rPr>
            </w:pPr>
            <w:r>
              <w:rPr>
                <w:rFonts w:hint="eastAsia" w:eastAsia="宋体" w:cs="宋体" w:asciiTheme="minorAscii" w:hAnsiTheme="minorAscii"/>
                <w:b/>
                <w:bCs/>
                <w:kern w:val="0"/>
                <w:sz w:val="24"/>
                <w:szCs w:val="24"/>
                <w:lang w:val="en-US" w:eastAsia="zh-CN" w:bidi="ar"/>
              </w:rPr>
              <w:t>Parameter</w:t>
            </w:r>
          </w:p>
        </w:tc>
        <w:tc>
          <w:tcPr>
            <w:tcW w:w="2042" w:type="dxa"/>
            <w:shd w:val="clear" w:color="auto" w:fill="FFFFFF" w:themeFill="background1"/>
            <w:vAlign w:val="center"/>
          </w:tcPr>
          <w:p w14:paraId="3E619870">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eastAsia="宋体" w:cs="宋体" w:asciiTheme="minorAscii" w:hAnsiTheme="minorAscii"/>
                <w:b/>
                <w:bCs/>
                <w:kern w:val="0"/>
                <w:sz w:val="24"/>
                <w:szCs w:val="24"/>
                <w:lang w:val="en-US" w:eastAsia="zh-CN" w:bidi="ar"/>
              </w:rPr>
            </w:pPr>
            <w:r>
              <w:rPr>
                <w:rFonts w:hint="eastAsia" w:eastAsia="宋体" w:cs="宋体" w:asciiTheme="minorAscii" w:hAnsiTheme="minorAscii"/>
                <w:b/>
                <w:bCs/>
                <w:kern w:val="0"/>
                <w:sz w:val="24"/>
                <w:szCs w:val="24"/>
                <w:lang w:val="en-US" w:eastAsia="zh-CN" w:bidi="ar"/>
              </w:rPr>
              <w:t>Notes</w:t>
            </w:r>
          </w:p>
        </w:tc>
      </w:tr>
      <w:tr w14:paraId="5A6072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shd w:val="clear" w:color="auto" w:fill="auto"/>
            <w:vAlign w:val="center"/>
          </w:tcPr>
          <w:p w14:paraId="15E9760D">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1</w:t>
            </w:r>
          </w:p>
        </w:tc>
        <w:tc>
          <w:tcPr>
            <w:tcW w:w="1971" w:type="dxa"/>
            <w:shd w:val="clear" w:color="auto" w:fill="auto"/>
            <w:vAlign w:val="center"/>
          </w:tcPr>
          <w:p w14:paraId="3D157707">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Operation temperature</w:t>
            </w:r>
          </w:p>
        </w:tc>
        <w:tc>
          <w:tcPr>
            <w:tcW w:w="3383" w:type="dxa"/>
            <w:shd w:val="clear" w:color="auto" w:fill="auto"/>
            <w:vAlign w:val="center"/>
          </w:tcPr>
          <w:p w14:paraId="165B2E59">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-20~65℃</w:t>
            </w:r>
          </w:p>
        </w:tc>
        <w:tc>
          <w:tcPr>
            <w:tcW w:w="2042" w:type="dxa"/>
            <w:shd w:val="clear" w:color="auto" w:fill="auto"/>
            <w:vAlign w:val="center"/>
          </w:tcPr>
          <w:p w14:paraId="4355102B">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eastAsia="宋体" w:cs="宋体" w:asciiTheme="minorAscii" w:hAnsiTheme="minorAscii"/>
                <w:b/>
                <w:bCs/>
                <w:kern w:val="0"/>
                <w:sz w:val="24"/>
                <w:szCs w:val="24"/>
                <w:lang w:val="en-US" w:eastAsia="zh-CN" w:bidi="ar"/>
              </w:rPr>
            </w:pPr>
          </w:p>
        </w:tc>
      </w:tr>
      <w:tr w14:paraId="0C8B88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vAlign w:val="center"/>
          </w:tcPr>
          <w:p w14:paraId="4E9816AF">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2</w:t>
            </w:r>
          </w:p>
        </w:tc>
        <w:tc>
          <w:tcPr>
            <w:tcW w:w="1971" w:type="dxa"/>
            <w:vAlign w:val="center"/>
          </w:tcPr>
          <w:p w14:paraId="4F2997DB">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Protection grade</w:t>
            </w:r>
          </w:p>
        </w:tc>
        <w:tc>
          <w:tcPr>
            <w:tcW w:w="3383" w:type="dxa"/>
            <w:vAlign w:val="center"/>
          </w:tcPr>
          <w:p w14:paraId="2D1FFEBE">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IP65</w:t>
            </w:r>
          </w:p>
        </w:tc>
        <w:tc>
          <w:tcPr>
            <w:tcW w:w="2042" w:type="dxa"/>
            <w:vAlign w:val="center"/>
          </w:tcPr>
          <w:p w14:paraId="70A5AF1F">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eastAsia="宋体" w:cs="宋体" w:asciiTheme="minorAscii" w:hAnsiTheme="minorAscii"/>
                <w:b/>
                <w:bCs/>
                <w:kern w:val="0"/>
                <w:sz w:val="24"/>
                <w:szCs w:val="24"/>
                <w:lang w:val="en-US" w:eastAsia="zh-CN" w:bidi="ar"/>
              </w:rPr>
            </w:pPr>
          </w:p>
        </w:tc>
      </w:tr>
    </w:tbl>
    <w:p w14:paraId="6E3C478C">
      <w:pPr>
        <w:bidi w:val="0"/>
        <w:jc w:val="both"/>
        <w:rPr>
          <w:rFonts w:hint="eastAsia" w:asciiTheme="minorAscii" w:hAnsiTheme="minorAscii" w:eastAsiaTheme="majorEastAsia" w:cstheme="majorEastAsia"/>
          <w:b/>
          <w:bCs/>
          <w:color w:val="2E54A1" w:themeColor="accent1" w:themeShade="BF"/>
          <w:sz w:val="28"/>
          <w:szCs w:val="28"/>
        </w:rPr>
      </w:pPr>
    </w:p>
    <w:p w14:paraId="0C3D3977">
      <w:pPr>
        <w:numPr>
          <w:ilvl w:val="0"/>
          <w:numId w:val="11"/>
        </w:numPr>
        <w:bidi w:val="0"/>
        <w:ind w:left="425" w:leftChars="0" w:hanging="425" w:firstLineChars="0"/>
        <w:rPr>
          <w:rFonts w:hint="default" w:asciiTheme="minorAscii" w:hAnsiTheme="minorAscii" w:eastAsiaTheme="majorEastAsia" w:cstheme="majorEastAsia"/>
          <w:b/>
          <w:bCs/>
          <w:color w:val="2E54A1" w:themeColor="accent1" w:themeShade="BF"/>
          <w:sz w:val="32"/>
          <w:szCs w:val="32"/>
        </w:rPr>
      </w:pPr>
      <w:r>
        <w:rPr>
          <w:rFonts w:hint="default" w:asciiTheme="minorAscii" w:hAnsiTheme="minorAscii" w:eastAsiaTheme="majorEastAsia" w:cstheme="majorEastAsia"/>
          <w:b/>
          <w:bCs/>
          <w:color w:val="2E54A1" w:themeColor="accent1" w:themeShade="BF"/>
          <w:sz w:val="32"/>
          <w:szCs w:val="32"/>
        </w:rPr>
        <w:t>Safety standards</w:t>
      </w:r>
    </w:p>
    <w:p w14:paraId="2F4BAFFD">
      <w:pPr>
        <w:numPr>
          <w:ilvl w:val="0"/>
          <w:numId w:val="15"/>
        </w:numPr>
        <w:bidi w:val="0"/>
        <w:ind w:left="425" w:leftChars="0" w:hanging="425" w:firstLineChars="0"/>
        <w:rPr>
          <w:rFonts w:hint="default" w:asciiTheme="minorAscii" w:hAnsiTheme="minorAscii" w:eastAsiaTheme="majorEastAsia" w:cstheme="majorEastAsia"/>
          <w:b/>
          <w:bCs/>
          <w:color w:val="2E54A1" w:themeColor="accent1" w:themeShade="BF"/>
          <w:sz w:val="28"/>
          <w:szCs w:val="28"/>
        </w:rPr>
      </w:pPr>
      <w:r>
        <w:rPr>
          <w:rFonts w:hint="default" w:asciiTheme="minorAscii" w:hAnsiTheme="minorAscii" w:eastAsiaTheme="majorEastAsia" w:cstheme="majorEastAsia"/>
          <w:b/>
          <w:bCs/>
          <w:color w:val="2E54A1" w:themeColor="accent1" w:themeShade="BF"/>
          <w:sz w:val="28"/>
          <w:szCs w:val="28"/>
        </w:rPr>
        <w:t>Electromagnetic compatibility</w:t>
      </w:r>
    </w:p>
    <w:p w14:paraId="46F080BE">
      <w:pPr>
        <w:pStyle w:val="81"/>
        <w:keepNext w:val="0"/>
        <w:keepLines w:val="0"/>
        <w:widowControl/>
        <w:numPr>
          <w:ilvl w:val="0"/>
          <w:numId w:val="0"/>
        </w:numPr>
        <w:suppressLineNumbers w:val="0"/>
        <w:ind w:leftChars="0"/>
        <w:rPr>
          <w:rFonts w:hint="eastAsia"/>
        </w:rPr>
      </w:pPr>
      <w:r>
        <w:rPr>
          <w:rFonts w:hint="eastAsia"/>
        </w:rPr>
        <w:t>The device meets the following EMC standards:</w:t>
      </w:r>
    </w:p>
    <w:p w14:paraId="71AC12DB">
      <w:pPr>
        <w:pStyle w:val="81"/>
        <w:keepNext w:val="0"/>
        <w:keepLines w:val="0"/>
        <w:widowControl/>
        <w:numPr>
          <w:ilvl w:val="0"/>
          <w:numId w:val="16"/>
        </w:numPr>
        <w:suppressLineNumbers w:val="0"/>
        <w:ind w:left="425" w:leftChars="0" w:hanging="425" w:firstLineChars="0"/>
        <w:rPr>
          <w:rFonts w:hint="eastAsia"/>
        </w:rPr>
      </w:pPr>
      <w:r>
        <w:rPr>
          <w:rFonts w:hint="eastAsia"/>
        </w:rPr>
        <w:t>GB/T 17626.2-2018 Electromagnetic compatibility test and measurement technology - Electrostatic discharge immunity test;</w:t>
      </w:r>
    </w:p>
    <w:p w14:paraId="40FE01D9">
      <w:pPr>
        <w:pStyle w:val="81"/>
        <w:keepNext w:val="0"/>
        <w:keepLines w:val="0"/>
        <w:widowControl/>
        <w:numPr>
          <w:ilvl w:val="0"/>
          <w:numId w:val="16"/>
        </w:numPr>
        <w:suppressLineNumbers w:val="0"/>
        <w:ind w:left="425" w:leftChars="0" w:hanging="425" w:firstLineChars="0"/>
        <w:rPr>
          <w:rFonts w:hint="eastAsia"/>
        </w:rPr>
      </w:pPr>
      <w:r>
        <w:rPr>
          <w:rFonts w:hint="eastAsia"/>
        </w:rPr>
        <w:t>GB/T 17626.3-2006 Electromagnetic compatibility test and measurement technology - Radio frequency electromagnetic field radiation immunity test;</w:t>
      </w:r>
    </w:p>
    <w:p w14:paraId="389F09BC">
      <w:pPr>
        <w:pStyle w:val="81"/>
        <w:keepNext w:val="0"/>
        <w:keepLines w:val="0"/>
        <w:widowControl/>
        <w:numPr>
          <w:ilvl w:val="0"/>
          <w:numId w:val="16"/>
        </w:numPr>
        <w:suppressLineNumbers w:val="0"/>
        <w:ind w:left="425" w:leftChars="0" w:hanging="425" w:firstLineChars="0"/>
        <w:rPr>
          <w:rFonts w:hint="eastAsia"/>
        </w:rPr>
      </w:pPr>
      <w:r>
        <w:rPr>
          <w:rFonts w:hint="eastAsia"/>
        </w:rPr>
        <w:t>GB/T 17626.4-2018 Electromagnetic compatibility test and measurement technology - Electrical fast transient burst immunity test;</w:t>
      </w:r>
    </w:p>
    <w:p w14:paraId="59B82D46">
      <w:pPr>
        <w:pStyle w:val="81"/>
        <w:keepNext w:val="0"/>
        <w:keepLines w:val="0"/>
        <w:widowControl/>
        <w:numPr>
          <w:ilvl w:val="0"/>
          <w:numId w:val="16"/>
        </w:numPr>
        <w:suppressLineNumbers w:val="0"/>
        <w:ind w:left="425" w:leftChars="0" w:hanging="425" w:firstLineChars="0"/>
        <w:rPr>
          <w:rFonts w:hint="eastAsia"/>
        </w:rPr>
      </w:pPr>
      <w:r>
        <w:rPr>
          <w:rFonts w:hint="eastAsia"/>
        </w:rPr>
        <w:t>GB/T 17626.5-2019 Electromagnetic compatibility test and measurement technology - surge (shock) immunity test;</w:t>
      </w:r>
    </w:p>
    <w:p w14:paraId="01F6A02E">
      <w:pPr>
        <w:pStyle w:val="81"/>
        <w:keepNext w:val="0"/>
        <w:keepLines w:val="0"/>
        <w:widowControl/>
        <w:numPr>
          <w:ilvl w:val="0"/>
          <w:numId w:val="16"/>
        </w:numPr>
        <w:suppressLineNumbers w:val="0"/>
        <w:ind w:left="425" w:leftChars="0" w:hanging="425" w:firstLineChars="0"/>
        <w:rPr>
          <w:rFonts w:hint="eastAsia"/>
        </w:rPr>
      </w:pPr>
      <w:r>
        <w:rPr>
          <w:rFonts w:hint="eastAsia"/>
        </w:rPr>
        <w:t>GB/T 17626.6-2017 Electromagnetic Compatibility test and measurement technology - Conducted Disturbance Immunity Test for Radio Frequency Field Induction;</w:t>
      </w:r>
    </w:p>
    <w:p w14:paraId="419AEA07">
      <w:pPr>
        <w:pStyle w:val="81"/>
        <w:keepNext w:val="0"/>
        <w:keepLines w:val="0"/>
        <w:widowControl/>
        <w:numPr>
          <w:ilvl w:val="0"/>
          <w:numId w:val="16"/>
        </w:numPr>
        <w:suppressLineNumbers w:val="0"/>
        <w:ind w:left="425" w:leftChars="0" w:hanging="425" w:firstLineChars="0"/>
        <w:rPr>
          <w:rFonts w:hint="eastAsia"/>
        </w:rPr>
      </w:pPr>
      <w:r>
        <w:rPr>
          <w:rFonts w:hint="eastAsia"/>
        </w:rPr>
        <w:t>GB/T 17626.11-2008 Electromagnetic Compatibility test and measurement technology - Immunity Tests for Voltage Saggs, Short Interruptions and Voltage Changes;</w:t>
      </w:r>
    </w:p>
    <w:p w14:paraId="6CFEDC99">
      <w:pPr>
        <w:pStyle w:val="81"/>
        <w:keepNext w:val="0"/>
        <w:keepLines w:val="0"/>
        <w:widowControl/>
        <w:numPr>
          <w:ilvl w:val="0"/>
          <w:numId w:val="0"/>
        </w:numPr>
        <w:suppressLineNumbers w:val="0"/>
        <w:ind w:leftChars="0"/>
        <w:rPr>
          <w:rFonts w:hint="eastAsia"/>
        </w:rPr>
      </w:pPr>
    </w:p>
    <w:p w14:paraId="721D8C54">
      <w:pPr>
        <w:pStyle w:val="81"/>
        <w:keepNext w:val="0"/>
        <w:keepLines w:val="0"/>
        <w:widowControl/>
        <w:numPr>
          <w:ilvl w:val="0"/>
          <w:numId w:val="0"/>
        </w:numPr>
        <w:suppressLineNumbers w:val="0"/>
        <w:ind w:leftChars="0"/>
        <w:rPr>
          <w:rFonts w:hint="eastAsia" w:eastAsia="宋体" w:cs="宋体" w:asciiTheme="minorAscii" w:hAnsiTheme="minorAscii"/>
          <w:b/>
          <w:bCs/>
          <w:color w:val="C00000"/>
          <w:sz w:val="24"/>
          <w:szCs w:val="24"/>
        </w:rPr>
      </w:pPr>
      <w:r>
        <w:rPr>
          <w:rFonts w:hint="eastAsia" w:eastAsia="宋体" w:cs="宋体" w:asciiTheme="minorAscii" w:hAnsiTheme="minorAscii"/>
          <w:b/>
          <w:bCs/>
          <w:color w:val="C00000"/>
          <w:sz w:val="24"/>
          <w:szCs w:val="24"/>
        </w:rPr>
        <w:t>All of the above tests are carried out according to Severity Level 3.</w:t>
      </w:r>
    </w:p>
    <w:p w14:paraId="735BBBB6">
      <w:pPr>
        <w:pStyle w:val="81"/>
        <w:keepNext w:val="0"/>
        <w:keepLines w:val="0"/>
        <w:widowControl/>
        <w:numPr>
          <w:ilvl w:val="0"/>
          <w:numId w:val="0"/>
        </w:numPr>
        <w:suppressLineNumbers w:val="0"/>
        <w:ind w:leftChars="0"/>
        <w:rPr>
          <w:rFonts w:hint="eastAsia" w:eastAsia="宋体" w:cs="宋体" w:asciiTheme="minorAscii" w:hAnsiTheme="minorAscii"/>
          <w:b/>
          <w:bCs/>
          <w:color w:val="C00000"/>
          <w:sz w:val="24"/>
          <w:szCs w:val="24"/>
        </w:rPr>
      </w:pPr>
    </w:p>
    <w:p w14:paraId="4C11E467">
      <w:pPr>
        <w:numPr>
          <w:ilvl w:val="0"/>
          <w:numId w:val="15"/>
        </w:numPr>
        <w:bidi w:val="0"/>
        <w:ind w:left="425" w:leftChars="0" w:hanging="425" w:firstLineChars="0"/>
        <w:rPr>
          <w:rFonts w:hint="default" w:asciiTheme="minorAscii" w:hAnsiTheme="minorAscii" w:eastAsiaTheme="majorEastAsia" w:cstheme="majorEastAsia"/>
          <w:b/>
          <w:bCs/>
          <w:color w:val="2E54A1" w:themeColor="accent1" w:themeShade="BF"/>
          <w:sz w:val="28"/>
          <w:szCs w:val="28"/>
        </w:rPr>
      </w:pPr>
      <w:r>
        <w:rPr>
          <w:rFonts w:hint="default" w:asciiTheme="minorAscii" w:hAnsiTheme="minorAscii" w:eastAsiaTheme="majorEastAsia" w:cstheme="majorEastAsia"/>
          <w:b/>
          <w:bCs/>
          <w:color w:val="2E54A1" w:themeColor="accent1" w:themeShade="BF"/>
          <w:sz w:val="28"/>
          <w:szCs w:val="28"/>
        </w:rPr>
        <w:t>Electrical safety</w:t>
      </w:r>
    </w:p>
    <w:p w14:paraId="04B954AB">
      <w:pPr>
        <w:pStyle w:val="81"/>
        <w:keepNext w:val="0"/>
        <w:keepLines w:val="0"/>
        <w:widowControl/>
        <w:numPr>
          <w:ilvl w:val="0"/>
          <w:numId w:val="0"/>
        </w:numPr>
        <w:suppressLineNumbers w:val="0"/>
        <w:ind w:leftChars="0"/>
        <w:rPr>
          <w:rFonts w:hint="eastAsia"/>
        </w:rPr>
      </w:pPr>
      <w:r>
        <w:rPr>
          <w:rFonts w:hint="eastAsia"/>
        </w:rPr>
        <w:t>The equipment meets the following electrical safety-related standards:</w:t>
      </w:r>
    </w:p>
    <w:p w14:paraId="667F000B">
      <w:pPr>
        <w:pStyle w:val="81"/>
        <w:keepNext w:val="0"/>
        <w:keepLines w:val="0"/>
        <w:widowControl/>
        <w:numPr>
          <w:ilvl w:val="0"/>
          <w:numId w:val="0"/>
        </w:numPr>
        <w:suppressLineNumbers w:val="0"/>
        <w:ind w:leftChars="0"/>
        <w:rPr>
          <w:rFonts w:hint="eastAsia"/>
        </w:rPr>
      </w:pPr>
      <w:r>
        <w:rPr>
          <w:rFonts w:hint="eastAsia"/>
        </w:rPr>
        <w:t>GB 16796-2009 Safety Prevention Alarm Equipment - Safety Requirements and Experimental Methods.</w:t>
      </w:r>
    </w:p>
    <w:p w14:paraId="54BFB10B">
      <w:pPr>
        <w:pStyle w:val="81"/>
        <w:keepNext w:val="0"/>
        <w:keepLines w:val="0"/>
        <w:widowControl/>
        <w:numPr>
          <w:ilvl w:val="0"/>
          <w:numId w:val="0"/>
        </w:numPr>
        <w:suppressLineNumbers w:val="0"/>
        <w:ind w:leftChars="0"/>
        <w:rPr>
          <w:rFonts w:hint="eastAsia"/>
        </w:rPr>
      </w:pPr>
    </w:p>
    <w:p w14:paraId="7630CB19">
      <w:pPr>
        <w:numPr>
          <w:ilvl w:val="0"/>
          <w:numId w:val="15"/>
        </w:numPr>
        <w:bidi w:val="0"/>
        <w:ind w:left="425" w:leftChars="0" w:hanging="425" w:firstLineChars="0"/>
        <w:rPr>
          <w:rFonts w:hint="default" w:asciiTheme="minorAscii" w:hAnsiTheme="minorAscii" w:eastAsiaTheme="majorEastAsia" w:cstheme="majorEastAsia"/>
          <w:b/>
          <w:bCs/>
          <w:color w:val="2E54A1" w:themeColor="accent1" w:themeShade="BF"/>
          <w:sz w:val="28"/>
          <w:szCs w:val="28"/>
        </w:rPr>
      </w:pPr>
      <w:r>
        <w:rPr>
          <w:rFonts w:hint="default" w:asciiTheme="minorAscii" w:hAnsiTheme="minorAscii" w:eastAsiaTheme="majorEastAsia" w:cstheme="majorEastAsia"/>
          <w:b/>
          <w:bCs/>
          <w:color w:val="2E54A1" w:themeColor="accent1" w:themeShade="BF"/>
          <w:sz w:val="28"/>
          <w:szCs w:val="28"/>
        </w:rPr>
        <w:t>Environmental security</w:t>
      </w:r>
    </w:p>
    <w:p w14:paraId="12B3C3DE">
      <w:pPr>
        <w:pStyle w:val="81"/>
        <w:keepNext w:val="0"/>
        <w:keepLines w:val="0"/>
        <w:widowControl/>
        <w:numPr>
          <w:ilvl w:val="0"/>
          <w:numId w:val="0"/>
        </w:numPr>
        <w:suppressLineNumbers w:val="0"/>
        <w:ind w:leftChars="0"/>
        <w:rPr>
          <w:rFonts w:hint="eastAsia"/>
        </w:rPr>
      </w:pPr>
      <w:r>
        <w:rPr>
          <w:rFonts w:hint="eastAsia"/>
        </w:rPr>
        <w:t>The electric field strength of the electromagnetic environment meets the requirements of the public exposure control limit in the GB 8702-2014 standard.</w:t>
      </w:r>
    </w:p>
    <w:p w14:paraId="1A1422A7">
      <w:pPr>
        <w:pStyle w:val="81"/>
        <w:keepNext w:val="0"/>
        <w:keepLines w:val="0"/>
        <w:widowControl/>
        <w:numPr>
          <w:ilvl w:val="0"/>
          <w:numId w:val="0"/>
        </w:numPr>
        <w:suppressLineNumbers w:val="0"/>
        <w:ind w:leftChars="0"/>
        <w:rPr>
          <w:rFonts w:hint="eastAsia"/>
        </w:rPr>
      </w:pPr>
    </w:p>
    <w:p w14:paraId="6A99A911">
      <w:pPr>
        <w:bidi w:val="0"/>
        <w:rPr>
          <w:rFonts w:hint="default" w:asciiTheme="minorAscii" w:hAnsiTheme="minorAscii" w:eastAsiaTheme="majorEastAsia" w:cstheme="majorEastAsia"/>
          <w:b/>
          <w:bCs/>
          <w:color w:val="2E54A1" w:themeColor="accent1" w:themeShade="BF"/>
          <w:sz w:val="32"/>
          <w:szCs w:val="32"/>
        </w:rPr>
      </w:pPr>
    </w:p>
    <w:p w14:paraId="3D8AF315">
      <w:pPr>
        <w:numPr>
          <w:ilvl w:val="0"/>
          <w:numId w:val="11"/>
        </w:numPr>
        <w:bidi w:val="0"/>
        <w:ind w:left="425" w:leftChars="0" w:hanging="425" w:firstLineChars="0"/>
        <w:rPr>
          <w:rFonts w:hint="default" w:asciiTheme="minorAscii" w:hAnsiTheme="minorAscii" w:eastAsiaTheme="majorEastAsia" w:cstheme="majorEastAsia"/>
          <w:b/>
          <w:bCs/>
          <w:color w:val="2E54A1" w:themeColor="accent1" w:themeShade="BF"/>
          <w:sz w:val="32"/>
          <w:szCs w:val="32"/>
        </w:rPr>
      </w:pPr>
      <w:r>
        <w:rPr>
          <w:rFonts w:hint="default" w:asciiTheme="minorAscii" w:hAnsiTheme="minorAscii" w:eastAsiaTheme="majorEastAsia" w:cstheme="majorEastAsia"/>
          <w:b/>
          <w:bCs/>
          <w:color w:val="2E54A1" w:themeColor="accent1" w:themeShade="BF"/>
          <w:sz w:val="32"/>
          <w:szCs w:val="32"/>
        </w:rPr>
        <w:t>Drone Detection &amp; Location With Automatic Jamming System</w:t>
      </w:r>
      <w:r>
        <w:rPr>
          <w:rFonts w:hint="eastAsia" w:asciiTheme="minorAscii" w:hAnsiTheme="minorAscii" w:eastAsiaTheme="majorEastAsia" w:cstheme="majorEastAsia"/>
          <w:b/>
          <w:bCs/>
          <w:color w:val="2E54A1" w:themeColor="accent1" w:themeShade="BF"/>
          <w:sz w:val="32"/>
          <w:szCs w:val="32"/>
          <w:lang w:val="en-US" w:eastAsia="zh-CN"/>
        </w:rPr>
        <w:t xml:space="preserve"> </w:t>
      </w:r>
      <w:r>
        <w:rPr>
          <w:rFonts w:hint="default" w:asciiTheme="minorAscii" w:hAnsiTheme="minorAscii" w:eastAsiaTheme="majorEastAsia" w:cstheme="majorEastAsia"/>
          <w:b/>
          <w:bCs/>
          <w:color w:val="2E54A1" w:themeColor="accent1" w:themeShade="BF"/>
          <w:sz w:val="32"/>
          <w:szCs w:val="32"/>
        </w:rPr>
        <w:t>Introduction.</w:t>
      </w:r>
    </w:p>
    <w:p w14:paraId="46E1D33B">
      <w:pPr>
        <w:pStyle w:val="81"/>
        <w:keepNext w:val="0"/>
        <w:keepLines w:val="0"/>
        <w:widowControl/>
        <w:numPr>
          <w:ilvl w:val="0"/>
          <w:numId w:val="17"/>
        </w:numPr>
        <w:suppressLineNumbers w:val="0"/>
        <w:ind w:left="425" w:leftChars="0" w:hanging="425" w:firstLineChars="0"/>
        <w:rPr>
          <w:rFonts w:hint="eastAsia"/>
        </w:rPr>
      </w:pPr>
      <w:r>
        <w:rPr>
          <w:rFonts w:hint="eastAsia"/>
        </w:rPr>
        <w:t xml:space="preserve">Once the drone is detected, Click Counter UAV.  </w:t>
      </w:r>
    </w:p>
    <w:p w14:paraId="0FEEFF27">
      <w:pPr>
        <w:pStyle w:val="81"/>
        <w:keepNext w:val="0"/>
        <w:keepLines w:val="0"/>
        <w:widowControl/>
        <w:numPr>
          <w:ilvl w:val="0"/>
          <w:numId w:val="17"/>
        </w:numPr>
        <w:suppressLineNumbers w:val="0"/>
        <w:ind w:left="425" w:leftChars="0" w:hanging="425" w:firstLineChars="0"/>
        <w:rPr>
          <w:rFonts w:hint="eastAsia"/>
        </w:rPr>
      </w:pPr>
      <w:r>
        <w:rPr>
          <w:rFonts w:hint="eastAsia"/>
        </w:rPr>
        <w:t xml:space="preserve">Choose Drone frequency.  </w:t>
      </w:r>
    </w:p>
    <w:p w14:paraId="762DC49B">
      <w:pPr>
        <w:pStyle w:val="81"/>
        <w:keepNext w:val="0"/>
        <w:keepLines w:val="0"/>
        <w:widowControl/>
        <w:numPr>
          <w:ilvl w:val="0"/>
          <w:numId w:val="17"/>
        </w:numPr>
        <w:suppressLineNumbers w:val="0"/>
        <w:ind w:left="425" w:leftChars="0" w:hanging="425" w:firstLineChars="0"/>
        <w:rPr>
          <w:rFonts w:hint="eastAsia"/>
        </w:rPr>
      </w:pPr>
      <w:r>
        <w:rPr>
          <w:rFonts w:hint="eastAsia"/>
        </w:rPr>
        <w:t>Choose manual jamming or automatic jamming</w:t>
      </w:r>
    </w:p>
    <w:p w14:paraId="56C367FB">
      <w:pPr>
        <w:pStyle w:val="81"/>
        <w:keepNext w:val="0"/>
        <w:keepLines w:val="0"/>
        <w:widowControl/>
        <w:numPr>
          <w:ilvl w:val="0"/>
          <w:numId w:val="0"/>
        </w:numPr>
        <w:suppressLineNumbers w:val="0"/>
        <w:ind w:leftChars="0"/>
        <w:rPr>
          <w:rFonts w:hint="eastAsia"/>
        </w:rPr>
      </w:pPr>
    </w:p>
    <w:p w14:paraId="517B4578">
      <w:pPr>
        <w:pStyle w:val="81"/>
        <w:keepNext w:val="0"/>
        <w:keepLines w:val="0"/>
        <w:widowControl/>
        <w:numPr>
          <w:ilvl w:val="0"/>
          <w:numId w:val="0"/>
        </w:numPr>
        <w:suppressLineNumbers w:val="0"/>
        <w:ind w:leftChars="0"/>
        <w:rPr>
          <w:rFonts w:hint="eastAsia"/>
        </w:rPr>
      </w:pPr>
      <w:r>
        <w:rPr>
          <w:rFonts w:hint="eastAsia"/>
        </w:rPr>
        <w:drawing>
          <wp:inline distT="0" distB="0" distL="0" distR="0">
            <wp:extent cx="5274310" cy="2583180"/>
            <wp:effectExtent l="0" t="0" r="2540" b="7620"/>
            <wp:docPr id="83358086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3580862" name="图片 1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5274310" cy="2583180"/>
                    </a:xfrm>
                    <a:prstGeom prst="rect">
                      <a:avLst/>
                    </a:prstGeom>
                    <a:noFill/>
                    <a:ln>
                      <a:noFill/>
                    </a:ln>
                  </pic:spPr>
                </pic:pic>
              </a:graphicData>
            </a:graphic>
          </wp:inline>
        </w:drawing>
      </w:r>
    </w:p>
    <w:p w14:paraId="3D9C8343">
      <w:pPr>
        <w:pStyle w:val="81"/>
        <w:keepNext w:val="0"/>
        <w:keepLines w:val="0"/>
        <w:widowControl/>
        <w:numPr>
          <w:ilvl w:val="0"/>
          <w:numId w:val="0"/>
        </w:numPr>
        <w:suppressLineNumbers w:val="0"/>
        <w:ind w:leftChars="0"/>
        <w:rPr>
          <w:rFonts w:hint="eastAsia"/>
        </w:rPr>
      </w:pPr>
      <w:r>
        <w:rPr>
          <w:rFonts w:hint="eastAsia"/>
        </w:rPr>
        <w:drawing>
          <wp:inline distT="0" distB="0" distL="0" distR="0">
            <wp:extent cx="5274310" cy="2449195"/>
            <wp:effectExtent l="0" t="0" r="2540" b="8255"/>
            <wp:docPr id="1562649026"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2649026" name="图片 1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5274310" cy="2449195"/>
                    </a:xfrm>
                    <a:prstGeom prst="rect">
                      <a:avLst/>
                    </a:prstGeom>
                    <a:noFill/>
                    <a:ln>
                      <a:noFill/>
                    </a:ln>
                  </pic:spPr>
                </pic:pic>
              </a:graphicData>
            </a:graphic>
          </wp:inline>
        </w:drawing>
      </w:r>
    </w:p>
    <w:p w14:paraId="6DADC68A">
      <w:pPr>
        <w:pStyle w:val="81"/>
        <w:keepNext w:val="0"/>
        <w:keepLines w:val="0"/>
        <w:widowControl/>
        <w:numPr>
          <w:ilvl w:val="0"/>
          <w:numId w:val="0"/>
        </w:numPr>
        <w:suppressLineNumbers w:val="0"/>
        <w:ind w:leftChars="0"/>
        <w:rPr>
          <w:rFonts w:hint="default" w:eastAsia="宋体" w:cs="宋体" w:asciiTheme="minorAscii" w:hAnsiTheme="minorAscii"/>
          <w:b/>
          <w:bCs/>
          <w:color w:val="C00000"/>
          <w:sz w:val="24"/>
          <w:szCs w:val="24"/>
        </w:rPr>
      </w:pPr>
    </w:p>
    <w:p w14:paraId="5A134EE1">
      <w:pPr>
        <w:pStyle w:val="81"/>
        <w:keepNext w:val="0"/>
        <w:keepLines w:val="0"/>
        <w:widowControl/>
        <w:numPr>
          <w:ilvl w:val="0"/>
          <w:numId w:val="0"/>
        </w:numPr>
        <w:suppressLineNumbers w:val="0"/>
        <w:ind w:leftChars="0"/>
        <w:rPr>
          <w:rFonts w:hint="default" w:asciiTheme="minorAscii" w:hAnsiTheme="minorAscii"/>
        </w:rPr>
      </w:pPr>
      <w:r>
        <w:rPr>
          <w:rFonts w:hint="default" w:asciiTheme="minorAscii" w:hAnsiTheme="minorAscii"/>
        </w:rPr>
        <w:t>TTSKXM-J-OSJ is the ultimate outdoor anti-drone solution. It is safe, simple to operate and can be installed at houses, offices, airports or Military important places easily. The device uses focused electronic counter measures to block the drone’s control, GPS and video signals while minimizing the impact on other local devices. It comes with Omni directional antennas to disrupt 8 frequencies used by the majority of commercial drones. With a radius range of up to 3 km. With multiple power outputs the operator can choose if they want the drone to return to home or land. The device does no harm to the drone or its operator.</w:t>
      </w:r>
    </w:p>
    <w:p w14:paraId="41E8D8C8">
      <w:pPr>
        <w:pStyle w:val="81"/>
        <w:keepNext w:val="0"/>
        <w:keepLines w:val="0"/>
        <w:widowControl/>
        <w:numPr>
          <w:ilvl w:val="0"/>
          <w:numId w:val="0"/>
        </w:numPr>
        <w:suppressLineNumbers w:val="0"/>
        <w:ind w:leftChars="0"/>
        <w:rPr>
          <w:rFonts w:hint="default" w:asciiTheme="minorAscii" w:hAnsiTheme="minorAscii"/>
        </w:rPr>
      </w:pPr>
    </w:p>
    <w:p w14:paraId="50ED7C47">
      <w:pPr>
        <w:numPr>
          <w:ilvl w:val="0"/>
          <w:numId w:val="11"/>
        </w:numPr>
        <w:bidi w:val="0"/>
        <w:ind w:left="425" w:leftChars="0" w:hanging="425" w:firstLineChars="0"/>
        <w:rPr>
          <w:rFonts w:hint="default" w:asciiTheme="minorAscii" w:hAnsiTheme="minorAscii" w:eastAsiaTheme="majorEastAsia" w:cstheme="majorEastAsia"/>
          <w:b/>
          <w:bCs/>
          <w:color w:val="2E54A1" w:themeColor="accent1" w:themeShade="BF"/>
          <w:sz w:val="32"/>
          <w:szCs w:val="32"/>
        </w:rPr>
      </w:pPr>
      <w:r>
        <w:rPr>
          <w:rFonts w:hint="default" w:asciiTheme="minorAscii" w:hAnsiTheme="minorAscii" w:eastAsiaTheme="majorEastAsia" w:cstheme="majorEastAsia"/>
          <w:b/>
          <w:bCs/>
          <w:color w:val="2E54A1" w:themeColor="accent1" w:themeShade="BF"/>
          <w:sz w:val="32"/>
          <w:szCs w:val="32"/>
        </w:rPr>
        <w:t>Drone Jammer</w:t>
      </w:r>
    </w:p>
    <w:p w14:paraId="7782E8EA">
      <w:pPr>
        <w:pStyle w:val="81"/>
        <w:keepNext w:val="0"/>
        <w:keepLines w:val="0"/>
        <w:widowControl/>
        <w:numPr>
          <w:ilvl w:val="0"/>
          <w:numId w:val="18"/>
        </w:numPr>
        <w:suppressLineNumbers w:val="0"/>
        <w:ind w:left="425" w:leftChars="0" w:hanging="425" w:firstLineChars="0"/>
        <w:rPr>
          <w:rFonts w:hint="default" w:asciiTheme="minorAscii" w:hAnsiTheme="minorAscii" w:eastAsiaTheme="majorEastAsia" w:cstheme="majorEastAsia"/>
          <w:b/>
          <w:bCs/>
          <w:color w:val="2E54A1" w:themeColor="accent1" w:themeShade="BF"/>
          <w:sz w:val="28"/>
          <w:szCs w:val="28"/>
        </w:rPr>
      </w:pPr>
      <w:r>
        <w:rPr>
          <w:rFonts w:hint="default" w:asciiTheme="minorAscii" w:hAnsiTheme="minorAscii" w:eastAsiaTheme="majorEastAsia" w:cstheme="majorEastAsia"/>
          <w:b/>
          <w:bCs/>
          <w:color w:val="2E54A1" w:themeColor="accent1" w:themeShade="BF"/>
          <w:sz w:val="28"/>
          <w:szCs w:val="28"/>
        </w:rPr>
        <w:t>Technical Parameters</w:t>
      </w:r>
    </w:p>
    <w:tbl>
      <w:tblPr>
        <w:tblStyle w:val="88"/>
        <w:tblW w:w="8514" w:type="dxa"/>
        <w:tblCellSpacing w:w="0" w:type="dxa"/>
        <w:tblInd w:w="41"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Layout w:type="autofit"/>
        <w:tblCellMar>
          <w:top w:w="0" w:type="dxa"/>
          <w:left w:w="108" w:type="dxa"/>
          <w:bottom w:w="0" w:type="dxa"/>
          <w:right w:w="108" w:type="dxa"/>
        </w:tblCellMar>
      </w:tblPr>
      <w:tblGrid>
        <w:gridCol w:w="1714"/>
        <w:gridCol w:w="2835"/>
        <w:gridCol w:w="364"/>
        <w:gridCol w:w="3601"/>
      </w:tblGrid>
      <w:tr w14:paraId="678D5532">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CellMar>
            <w:top w:w="0" w:type="dxa"/>
            <w:left w:w="108" w:type="dxa"/>
            <w:bottom w:w="0" w:type="dxa"/>
            <w:right w:w="108" w:type="dxa"/>
          </w:tblCellMar>
        </w:tblPrEx>
        <w:trPr>
          <w:trHeight w:val="450" w:hRule="atLeast"/>
          <w:tblCellSpacing w:w="0" w:type="dxa"/>
        </w:trPr>
        <w:tc>
          <w:tcPr>
            <w:tcW w:w="1714" w:type="dxa"/>
            <w:tcBorders>
              <w:top w:val="outset" w:color="auto" w:sz="6" w:space="0"/>
              <w:left w:val="outset" w:color="auto" w:sz="6" w:space="0"/>
              <w:bottom w:val="outset" w:color="auto" w:sz="6" w:space="0"/>
              <w:right w:val="outset" w:color="auto" w:sz="6" w:space="0"/>
            </w:tcBorders>
            <w:shd w:val="clear" w:color="auto" w:fill="FFFFFF"/>
            <w:vAlign w:val="top"/>
          </w:tcPr>
          <w:p w14:paraId="553AB70C">
            <w:pPr>
              <w:keepNext w:val="0"/>
              <w:keepLines w:val="0"/>
              <w:pageBreakBefore w:val="0"/>
              <w:widowControl/>
              <w:suppressLineNumbers w:val="0"/>
              <w:kinsoku/>
              <w:wordWrap/>
              <w:overflowPunct/>
              <w:topLinePunct w:val="0"/>
              <w:autoSpaceDE/>
              <w:autoSpaceDN/>
              <w:bidi w:val="0"/>
              <w:adjustRightInd/>
              <w:snapToGrid/>
              <w:jc w:val="both"/>
              <w:textAlignment w:val="auto"/>
              <w:rPr>
                <w:rFonts w:hint="eastAsia" w:eastAsia="宋体" w:cs="宋体" w:asciiTheme="minorAscii" w:hAnsiTheme="minorAscii"/>
                <w:b/>
                <w:bCs/>
                <w:kern w:val="0"/>
                <w:sz w:val="24"/>
                <w:szCs w:val="24"/>
                <w:lang w:val="en-US" w:eastAsia="zh-CN" w:bidi="ar"/>
              </w:rPr>
            </w:pPr>
            <w:r>
              <w:rPr>
                <w:rFonts w:hint="eastAsia" w:eastAsia="宋体" w:cs="宋体" w:asciiTheme="minorAscii" w:hAnsiTheme="minorAscii"/>
                <w:b/>
                <w:bCs/>
                <w:kern w:val="0"/>
                <w:sz w:val="24"/>
                <w:szCs w:val="24"/>
                <w:lang w:val="en-US" w:eastAsia="zh-CN" w:bidi="ar"/>
              </w:rPr>
              <w:t>Channel</w:t>
            </w:r>
          </w:p>
        </w:tc>
        <w:tc>
          <w:tcPr>
            <w:tcW w:w="3199" w:type="dxa"/>
            <w:gridSpan w:val="2"/>
            <w:tcBorders>
              <w:top w:val="outset" w:color="auto" w:sz="6" w:space="0"/>
              <w:left w:val="outset" w:color="auto" w:sz="6" w:space="0"/>
              <w:bottom w:val="outset" w:color="auto" w:sz="6" w:space="0"/>
              <w:right w:val="outset" w:color="auto" w:sz="6" w:space="0"/>
            </w:tcBorders>
            <w:shd w:val="clear" w:color="auto" w:fill="FFFFFF"/>
            <w:vAlign w:val="top"/>
          </w:tcPr>
          <w:p w14:paraId="488D23BF">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eastAsia="宋体" w:cs="宋体" w:asciiTheme="minorAscii" w:hAnsiTheme="minorAscii"/>
                <w:b/>
                <w:bCs/>
                <w:kern w:val="0"/>
                <w:sz w:val="24"/>
                <w:szCs w:val="24"/>
                <w:lang w:val="en-US" w:eastAsia="zh-CN" w:bidi="ar"/>
              </w:rPr>
            </w:pPr>
            <w:r>
              <w:rPr>
                <w:rFonts w:hint="eastAsia" w:eastAsia="宋体" w:cs="宋体" w:asciiTheme="minorAscii" w:hAnsiTheme="minorAscii"/>
                <w:b/>
                <w:bCs/>
                <w:kern w:val="0"/>
                <w:sz w:val="24"/>
                <w:szCs w:val="24"/>
                <w:lang w:val="en-US" w:eastAsia="zh-CN" w:bidi="ar"/>
              </w:rPr>
              <w:t>Working frequency</w:t>
            </w:r>
          </w:p>
        </w:tc>
        <w:tc>
          <w:tcPr>
            <w:tcW w:w="3601" w:type="dxa"/>
            <w:tcBorders>
              <w:top w:val="outset" w:color="auto" w:sz="6" w:space="0"/>
              <w:left w:val="outset" w:color="auto" w:sz="6" w:space="0"/>
              <w:bottom w:val="outset" w:color="auto" w:sz="6" w:space="0"/>
              <w:right w:val="outset" w:color="auto" w:sz="6" w:space="0"/>
            </w:tcBorders>
            <w:shd w:val="clear" w:color="auto" w:fill="FFFFFF"/>
            <w:vAlign w:val="top"/>
          </w:tcPr>
          <w:p w14:paraId="69A12ECD">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eastAsia="宋体" w:cs="宋体" w:asciiTheme="minorAscii" w:hAnsiTheme="minorAscii"/>
                <w:b/>
                <w:bCs/>
                <w:kern w:val="0"/>
                <w:sz w:val="24"/>
                <w:szCs w:val="24"/>
                <w:lang w:val="en-US" w:eastAsia="zh-CN" w:bidi="ar"/>
              </w:rPr>
            </w:pPr>
            <w:r>
              <w:rPr>
                <w:rFonts w:hint="eastAsia" w:eastAsia="宋体" w:cs="宋体" w:asciiTheme="minorAscii" w:hAnsiTheme="minorAscii"/>
                <w:b/>
                <w:bCs/>
                <w:kern w:val="0"/>
                <w:sz w:val="24"/>
                <w:szCs w:val="24"/>
                <w:lang w:val="en-US" w:eastAsia="zh-CN" w:bidi="ar"/>
              </w:rPr>
              <w:t>Output power(±1.5dBm)</w:t>
            </w:r>
          </w:p>
        </w:tc>
      </w:tr>
      <w:tr w14:paraId="34FD0D7A">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108" w:type="dxa"/>
            <w:bottom w:w="0" w:type="dxa"/>
            <w:right w:w="108" w:type="dxa"/>
          </w:tblCellMar>
        </w:tblPrEx>
        <w:trPr>
          <w:tblCellSpacing w:w="0" w:type="dxa"/>
        </w:trPr>
        <w:tc>
          <w:tcPr>
            <w:tcW w:w="1714" w:type="dxa"/>
            <w:tcBorders>
              <w:top w:val="outset" w:color="auto" w:sz="6" w:space="0"/>
              <w:left w:val="outset" w:color="auto" w:sz="6" w:space="0"/>
              <w:bottom w:val="outset" w:color="auto" w:sz="6" w:space="0"/>
              <w:right w:val="outset" w:color="auto" w:sz="6" w:space="0"/>
            </w:tcBorders>
            <w:shd w:val="clear" w:color="auto" w:fill="FFFFFF"/>
            <w:vAlign w:val="top"/>
          </w:tcPr>
          <w:p w14:paraId="60278582">
            <w:pPr>
              <w:keepNext w:val="0"/>
              <w:keepLines w:val="0"/>
              <w:pageBreakBefore w:val="0"/>
              <w:widowControl/>
              <w:suppressLineNumbers w:val="0"/>
              <w:kinsoku/>
              <w:wordWrap/>
              <w:overflowPunct/>
              <w:topLinePunct w:val="0"/>
              <w:autoSpaceDE/>
              <w:autoSpaceDN/>
              <w:bidi w:val="0"/>
              <w:adjustRightInd/>
              <w:snapToGrid/>
              <w:jc w:val="both"/>
              <w:textAlignment w:val="auto"/>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5.8G</w:t>
            </w:r>
          </w:p>
        </w:tc>
        <w:tc>
          <w:tcPr>
            <w:tcW w:w="3199" w:type="dxa"/>
            <w:gridSpan w:val="2"/>
            <w:tcBorders>
              <w:top w:val="outset" w:color="auto" w:sz="6" w:space="0"/>
              <w:left w:val="outset" w:color="auto" w:sz="6" w:space="0"/>
              <w:bottom w:val="outset" w:color="auto" w:sz="6" w:space="0"/>
              <w:right w:val="outset" w:color="auto" w:sz="6" w:space="0"/>
            </w:tcBorders>
            <w:shd w:val="clear" w:color="auto" w:fill="FFFFFF"/>
            <w:vAlign w:val="top"/>
          </w:tcPr>
          <w:p w14:paraId="6739B0DA">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5725-5850MHz</w:t>
            </w:r>
          </w:p>
        </w:tc>
        <w:tc>
          <w:tcPr>
            <w:tcW w:w="3601" w:type="dxa"/>
            <w:tcBorders>
              <w:top w:val="outset" w:color="auto" w:sz="6" w:space="0"/>
              <w:left w:val="outset" w:color="auto" w:sz="6" w:space="0"/>
              <w:bottom w:val="outset" w:color="auto" w:sz="6" w:space="0"/>
              <w:right w:val="outset" w:color="auto" w:sz="6" w:space="0"/>
            </w:tcBorders>
            <w:shd w:val="clear" w:color="auto" w:fill="FFFFFF"/>
            <w:vAlign w:val="top"/>
          </w:tcPr>
          <w:p w14:paraId="2B42993A">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47dBm （50W）</w:t>
            </w:r>
          </w:p>
        </w:tc>
      </w:tr>
      <w:tr w14:paraId="25E6060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CellMar>
            <w:top w:w="0" w:type="dxa"/>
            <w:left w:w="108" w:type="dxa"/>
            <w:bottom w:w="0" w:type="dxa"/>
            <w:right w:w="108" w:type="dxa"/>
          </w:tblCellMar>
        </w:tblPrEx>
        <w:trPr>
          <w:tblCellSpacing w:w="0" w:type="dxa"/>
        </w:trPr>
        <w:tc>
          <w:tcPr>
            <w:tcW w:w="1714" w:type="dxa"/>
            <w:tcBorders>
              <w:top w:val="outset" w:color="auto" w:sz="6" w:space="0"/>
              <w:left w:val="outset" w:color="auto" w:sz="6" w:space="0"/>
              <w:bottom w:val="outset" w:color="auto" w:sz="6" w:space="0"/>
              <w:right w:val="outset" w:color="auto" w:sz="6" w:space="0"/>
            </w:tcBorders>
            <w:shd w:val="clear" w:color="auto" w:fill="FFFFFF"/>
            <w:vAlign w:val="top"/>
          </w:tcPr>
          <w:p w14:paraId="6AFADF21">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5.2G</w:t>
            </w:r>
          </w:p>
        </w:tc>
        <w:tc>
          <w:tcPr>
            <w:tcW w:w="3199" w:type="dxa"/>
            <w:gridSpan w:val="2"/>
            <w:tcBorders>
              <w:top w:val="outset" w:color="auto" w:sz="6" w:space="0"/>
              <w:left w:val="outset" w:color="auto" w:sz="6" w:space="0"/>
              <w:bottom w:val="outset" w:color="auto" w:sz="6" w:space="0"/>
              <w:right w:val="outset" w:color="auto" w:sz="6" w:space="0"/>
            </w:tcBorders>
            <w:shd w:val="clear" w:color="auto" w:fill="FFFFFF"/>
            <w:vAlign w:val="top"/>
          </w:tcPr>
          <w:p w14:paraId="354EDEB7">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5150-5300MHz</w:t>
            </w:r>
          </w:p>
        </w:tc>
        <w:tc>
          <w:tcPr>
            <w:tcW w:w="3601" w:type="dxa"/>
            <w:tcBorders>
              <w:top w:val="outset" w:color="auto" w:sz="6" w:space="0"/>
              <w:left w:val="outset" w:color="auto" w:sz="6" w:space="0"/>
              <w:bottom w:val="outset" w:color="auto" w:sz="6" w:space="0"/>
              <w:right w:val="outset" w:color="auto" w:sz="6" w:space="0"/>
            </w:tcBorders>
            <w:shd w:val="clear" w:color="auto" w:fill="FFFFFF"/>
            <w:vAlign w:val="top"/>
          </w:tcPr>
          <w:p w14:paraId="2DC2D159">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47dBm （50W）</w:t>
            </w:r>
          </w:p>
        </w:tc>
      </w:tr>
      <w:tr w14:paraId="024ADEAE">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108" w:type="dxa"/>
            <w:bottom w:w="0" w:type="dxa"/>
            <w:right w:w="108" w:type="dxa"/>
          </w:tblCellMar>
        </w:tblPrEx>
        <w:trPr>
          <w:tblCellSpacing w:w="0" w:type="dxa"/>
        </w:trPr>
        <w:tc>
          <w:tcPr>
            <w:tcW w:w="1714" w:type="dxa"/>
            <w:tcBorders>
              <w:top w:val="outset" w:color="auto" w:sz="6" w:space="0"/>
              <w:left w:val="outset" w:color="auto" w:sz="6" w:space="0"/>
              <w:bottom w:val="outset" w:color="auto" w:sz="6" w:space="0"/>
              <w:right w:val="outset" w:color="auto" w:sz="6" w:space="0"/>
            </w:tcBorders>
            <w:shd w:val="clear" w:color="auto" w:fill="FFFFFF"/>
            <w:vAlign w:val="top"/>
          </w:tcPr>
          <w:p w14:paraId="0481BA9F">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2.4G</w:t>
            </w:r>
          </w:p>
        </w:tc>
        <w:tc>
          <w:tcPr>
            <w:tcW w:w="3199" w:type="dxa"/>
            <w:gridSpan w:val="2"/>
            <w:tcBorders>
              <w:top w:val="outset" w:color="auto" w:sz="6" w:space="0"/>
              <w:left w:val="outset" w:color="auto" w:sz="6" w:space="0"/>
              <w:bottom w:val="outset" w:color="auto" w:sz="6" w:space="0"/>
              <w:right w:val="outset" w:color="auto" w:sz="6" w:space="0"/>
            </w:tcBorders>
            <w:shd w:val="clear" w:color="auto" w:fill="FFFFFF"/>
            <w:vAlign w:val="top"/>
          </w:tcPr>
          <w:p w14:paraId="7FE12034">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2400-2500MHz</w:t>
            </w:r>
          </w:p>
        </w:tc>
        <w:tc>
          <w:tcPr>
            <w:tcW w:w="3601" w:type="dxa"/>
            <w:tcBorders>
              <w:top w:val="outset" w:color="auto" w:sz="6" w:space="0"/>
              <w:left w:val="outset" w:color="auto" w:sz="6" w:space="0"/>
              <w:bottom w:val="outset" w:color="auto" w:sz="6" w:space="0"/>
              <w:right w:val="outset" w:color="auto" w:sz="6" w:space="0"/>
            </w:tcBorders>
            <w:shd w:val="clear" w:color="auto" w:fill="FFFFFF"/>
            <w:vAlign w:val="top"/>
          </w:tcPr>
          <w:p w14:paraId="7A9D5ECD">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50dBm （100W）</w:t>
            </w:r>
          </w:p>
        </w:tc>
      </w:tr>
      <w:tr w14:paraId="09EA2194">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108" w:type="dxa"/>
            <w:bottom w:w="0" w:type="dxa"/>
            <w:right w:w="108" w:type="dxa"/>
          </w:tblCellMar>
        </w:tblPrEx>
        <w:trPr>
          <w:tblCellSpacing w:w="0" w:type="dxa"/>
        </w:trPr>
        <w:tc>
          <w:tcPr>
            <w:tcW w:w="1714" w:type="dxa"/>
            <w:tcBorders>
              <w:top w:val="outset" w:color="auto" w:sz="6" w:space="0"/>
              <w:left w:val="outset" w:color="auto" w:sz="6" w:space="0"/>
              <w:bottom w:val="outset" w:color="auto" w:sz="6" w:space="0"/>
              <w:right w:val="outset" w:color="auto" w:sz="6" w:space="0"/>
            </w:tcBorders>
            <w:shd w:val="clear" w:color="auto" w:fill="FFFFFF"/>
            <w:vAlign w:val="top"/>
          </w:tcPr>
          <w:p w14:paraId="0D4D6499">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GPS L1</w:t>
            </w:r>
          </w:p>
        </w:tc>
        <w:tc>
          <w:tcPr>
            <w:tcW w:w="3199" w:type="dxa"/>
            <w:gridSpan w:val="2"/>
            <w:tcBorders>
              <w:top w:val="outset" w:color="auto" w:sz="6" w:space="0"/>
              <w:left w:val="outset" w:color="auto" w:sz="6" w:space="0"/>
              <w:bottom w:val="outset" w:color="auto" w:sz="6" w:space="0"/>
              <w:right w:val="outset" w:color="auto" w:sz="6" w:space="0"/>
            </w:tcBorders>
            <w:shd w:val="clear" w:color="auto" w:fill="FFFFFF"/>
            <w:vAlign w:val="top"/>
          </w:tcPr>
          <w:p w14:paraId="6D18FB94">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1550-1620MHz</w:t>
            </w:r>
          </w:p>
        </w:tc>
        <w:tc>
          <w:tcPr>
            <w:tcW w:w="3601" w:type="dxa"/>
            <w:tcBorders>
              <w:top w:val="outset" w:color="auto" w:sz="6" w:space="0"/>
              <w:left w:val="outset" w:color="auto" w:sz="6" w:space="0"/>
              <w:bottom w:val="outset" w:color="auto" w:sz="6" w:space="0"/>
              <w:right w:val="outset" w:color="auto" w:sz="6" w:space="0"/>
            </w:tcBorders>
            <w:shd w:val="clear" w:color="auto" w:fill="FFFFFF"/>
            <w:vAlign w:val="top"/>
          </w:tcPr>
          <w:p w14:paraId="72783DDC">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47dBm （50W）</w:t>
            </w:r>
          </w:p>
        </w:tc>
      </w:tr>
      <w:tr w14:paraId="351B5E71">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108" w:type="dxa"/>
            <w:bottom w:w="0" w:type="dxa"/>
            <w:right w:w="108" w:type="dxa"/>
          </w:tblCellMar>
        </w:tblPrEx>
        <w:trPr>
          <w:tblCellSpacing w:w="0" w:type="dxa"/>
        </w:trPr>
        <w:tc>
          <w:tcPr>
            <w:tcW w:w="1714" w:type="dxa"/>
            <w:tcBorders>
              <w:top w:val="outset" w:color="auto" w:sz="6" w:space="0"/>
              <w:left w:val="outset" w:color="auto" w:sz="6" w:space="0"/>
              <w:bottom w:val="outset" w:color="auto" w:sz="6" w:space="0"/>
              <w:right w:val="outset" w:color="auto" w:sz="6" w:space="0"/>
            </w:tcBorders>
            <w:shd w:val="clear" w:color="auto" w:fill="FFFFFF"/>
            <w:vAlign w:val="top"/>
          </w:tcPr>
          <w:p w14:paraId="39590898">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1.4G</w:t>
            </w:r>
          </w:p>
        </w:tc>
        <w:tc>
          <w:tcPr>
            <w:tcW w:w="3199" w:type="dxa"/>
            <w:gridSpan w:val="2"/>
            <w:tcBorders>
              <w:top w:val="outset" w:color="auto" w:sz="6" w:space="0"/>
              <w:left w:val="outset" w:color="auto" w:sz="6" w:space="0"/>
              <w:bottom w:val="outset" w:color="auto" w:sz="6" w:space="0"/>
              <w:right w:val="outset" w:color="auto" w:sz="6" w:space="0"/>
            </w:tcBorders>
            <w:shd w:val="clear" w:color="auto" w:fill="FFFFFF"/>
            <w:vAlign w:val="top"/>
          </w:tcPr>
          <w:p w14:paraId="27AB7B7F">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1420-1530MHz</w:t>
            </w:r>
          </w:p>
        </w:tc>
        <w:tc>
          <w:tcPr>
            <w:tcW w:w="3601" w:type="dxa"/>
            <w:tcBorders>
              <w:top w:val="outset" w:color="auto" w:sz="6" w:space="0"/>
              <w:left w:val="outset" w:color="auto" w:sz="6" w:space="0"/>
              <w:bottom w:val="outset" w:color="auto" w:sz="6" w:space="0"/>
              <w:right w:val="outset" w:color="auto" w:sz="6" w:space="0"/>
            </w:tcBorders>
            <w:shd w:val="clear" w:color="auto" w:fill="FFFFFF"/>
            <w:vAlign w:val="top"/>
          </w:tcPr>
          <w:p w14:paraId="78AD8D87">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47dBm （50W）</w:t>
            </w:r>
          </w:p>
        </w:tc>
      </w:tr>
      <w:tr w14:paraId="03E0DF6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108" w:type="dxa"/>
            <w:bottom w:w="0" w:type="dxa"/>
            <w:right w:w="108" w:type="dxa"/>
          </w:tblCellMar>
        </w:tblPrEx>
        <w:trPr>
          <w:tblCellSpacing w:w="0" w:type="dxa"/>
        </w:trPr>
        <w:tc>
          <w:tcPr>
            <w:tcW w:w="1714" w:type="dxa"/>
            <w:tcBorders>
              <w:top w:val="outset" w:color="auto" w:sz="6" w:space="0"/>
              <w:left w:val="outset" w:color="auto" w:sz="6" w:space="0"/>
              <w:bottom w:val="outset" w:color="auto" w:sz="6" w:space="0"/>
              <w:right w:val="outset" w:color="auto" w:sz="6" w:space="0"/>
            </w:tcBorders>
            <w:shd w:val="clear" w:color="auto" w:fill="FFFFFF"/>
            <w:vAlign w:val="top"/>
          </w:tcPr>
          <w:p w14:paraId="42CF7164">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GPS L2</w:t>
            </w:r>
          </w:p>
        </w:tc>
        <w:tc>
          <w:tcPr>
            <w:tcW w:w="3199" w:type="dxa"/>
            <w:gridSpan w:val="2"/>
            <w:tcBorders>
              <w:top w:val="outset" w:color="auto" w:sz="6" w:space="0"/>
              <w:left w:val="outset" w:color="auto" w:sz="6" w:space="0"/>
              <w:bottom w:val="outset" w:color="auto" w:sz="6" w:space="0"/>
              <w:right w:val="outset" w:color="auto" w:sz="6" w:space="0"/>
            </w:tcBorders>
            <w:shd w:val="clear" w:color="auto" w:fill="FFFFFF"/>
            <w:vAlign w:val="top"/>
          </w:tcPr>
          <w:p w14:paraId="2B3DCF76">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1170-1280MHz</w:t>
            </w:r>
          </w:p>
        </w:tc>
        <w:tc>
          <w:tcPr>
            <w:tcW w:w="3601" w:type="dxa"/>
            <w:tcBorders>
              <w:top w:val="outset" w:color="auto" w:sz="6" w:space="0"/>
              <w:left w:val="outset" w:color="auto" w:sz="6" w:space="0"/>
              <w:bottom w:val="outset" w:color="auto" w:sz="6" w:space="0"/>
              <w:right w:val="outset" w:color="auto" w:sz="6" w:space="0"/>
            </w:tcBorders>
            <w:shd w:val="clear" w:color="auto" w:fill="FFFFFF"/>
            <w:vAlign w:val="top"/>
          </w:tcPr>
          <w:p w14:paraId="7D4CBC4D">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47dBm （50W）</w:t>
            </w:r>
          </w:p>
        </w:tc>
      </w:tr>
      <w:tr w14:paraId="4ADE963D">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CellMar>
            <w:top w:w="0" w:type="dxa"/>
            <w:left w:w="108" w:type="dxa"/>
            <w:bottom w:w="0" w:type="dxa"/>
            <w:right w:w="108" w:type="dxa"/>
          </w:tblCellMar>
        </w:tblPrEx>
        <w:trPr>
          <w:tblCellSpacing w:w="0" w:type="dxa"/>
        </w:trPr>
        <w:tc>
          <w:tcPr>
            <w:tcW w:w="1714" w:type="dxa"/>
            <w:tcBorders>
              <w:top w:val="outset" w:color="auto" w:sz="6" w:space="0"/>
              <w:left w:val="outset" w:color="auto" w:sz="6" w:space="0"/>
              <w:bottom w:val="outset" w:color="auto" w:sz="6" w:space="0"/>
              <w:right w:val="outset" w:color="auto" w:sz="6" w:space="0"/>
            </w:tcBorders>
            <w:shd w:val="clear" w:color="auto" w:fill="FFFFFF"/>
            <w:vAlign w:val="top"/>
          </w:tcPr>
          <w:p w14:paraId="7616D998">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FPV</w:t>
            </w:r>
          </w:p>
        </w:tc>
        <w:tc>
          <w:tcPr>
            <w:tcW w:w="3199" w:type="dxa"/>
            <w:gridSpan w:val="2"/>
            <w:tcBorders>
              <w:top w:val="outset" w:color="auto" w:sz="6" w:space="0"/>
              <w:left w:val="outset" w:color="auto" w:sz="6" w:space="0"/>
              <w:bottom w:val="outset" w:color="auto" w:sz="6" w:space="0"/>
              <w:right w:val="outset" w:color="auto" w:sz="6" w:space="0"/>
            </w:tcBorders>
            <w:shd w:val="clear" w:color="auto" w:fill="FFFFFF"/>
            <w:vAlign w:val="top"/>
          </w:tcPr>
          <w:p w14:paraId="65A68A36">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840-930MHz</w:t>
            </w:r>
          </w:p>
        </w:tc>
        <w:tc>
          <w:tcPr>
            <w:tcW w:w="3601" w:type="dxa"/>
            <w:tcBorders>
              <w:top w:val="outset" w:color="auto" w:sz="6" w:space="0"/>
              <w:left w:val="outset" w:color="auto" w:sz="6" w:space="0"/>
              <w:bottom w:val="outset" w:color="auto" w:sz="6" w:space="0"/>
              <w:right w:val="outset" w:color="auto" w:sz="6" w:space="0"/>
            </w:tcBorders>
            <w:shd w:val="clear" w:color="auto" w:fill="FFFFFF"/>
            <w:vAlign w:val="top"/>
          </w:tcPr>
          <w:p w14:paraId="41112C55">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50dBm （100W）</w:t>
            </w:r>
          </w:p>
        </w:tc>
      </w:tr>
      <w:tr w14:paraId="7799A942">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108" w:type="dxa"/>
            <w:bottom w:w="0" w:type="dxa"/>
            <w:right w:w="108" w:type="dxa"/>
          </w:tblCellMar>
        </w:tblPrEx>
        <w:trPr>
          <w:tblCellSpacing w:w="0" w:type="dxa"/>
        </w:trPr>
        <w:tc>
          <w:tcPr>
            <w:tcW w:w="1714" w:type="dxa"/>
            <w:tcBorders>
              <w:top w:val="outset" w:color="auto" w:sz="6" w:space="0"/>
              <w:left w:val="outset" w:color="auto" w:sz="6" w:space="0"/>
              <w:bottom w:val="outset" w:color="auto" w:sz="6" w:space="0"/>
              <w:right w:val="outset" w:color="auto" w:sz="6" w:space="0"/>
            </w:tcBorders>
            <w:shd w:val="clear" w:color="auto" w:fill="FFFFFF"/>
            <w:vAlign w:val="top"/>
          </w:tcPr>
          <w:p w14:paraId="58368870">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FPV</w:t>
            </w:r>
          </w:p>
        </w:tc>
        <w:tc>
          <w:tcPr>
            <w:tcW w:w="3199" w:type="dxa"/>
            <w:gridSpan w:val="2"/>
            <w:tcBorders>
              <w:top w:val="outset" w:color="auto" w:sz="6" w:space="0"/>
              <w:left w:val="outset" w:color="auto" w:sz="6" w:space="0"/>
              <w:bottom w:val="outset" w:color="auto" w:sz="6" w:space="0"/>
              <w:right w:val="outset" w:color="auto" w:sz="6" w:space="0"/>
            </w:tcBorders>
            <w:shd w:val="clear" w:color="auto" w:fill="FFFFFF"/>
            <w:vAlign w:val="top"/>
          </w:tcPr>
          <w:p w14:paraId="3F1D0834">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700-840MHz</w:t>
            </w:r>
          </w:p>
        </w:tc>
        <w:tc>
          <w:tcPr>
            <w:tcW w:w="3601" w:type="dxa"/>
            <w:tcBorders>
              <w:top w:val="outset" w:color="auto" w:sz="6" w:space="0"/>
              <w:left w:val="outset" w:color="auto" w:sz="6" w:space="0"/>
              <w:bottom w:val="outset" w:color="auto" w:sz="6" w:space="0"/>
              <w:right w:val="outset" w:color="auto" w:sz="6" w:space="0"/>
            </w:tcBorders>
            <w:shd w:val="clear" w:color="auto" w:fill="FFFFFF"/>
            <w:vAlign w:val="top"/>
          </w:tcPr>
          <w:p w14:paraId="57D092B9">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47dBm （50W）</w:t>
            </w:r>
          </w:p>
        </w:tc>
      </w:tr>
      <w:tr w14:paraId="37B0BB2E">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CellMar>
            <w:top w:w="0" w:type="dxa"/>
            <w:left w:w="108" w:type="dxa"/>
            <w:bottom w:w="0" w:type="dxa"/>
            <w:right w:w="108" w:type="dxa"/>
          </w:tblCellMar>
        </w:tblPrEx>
        <w:trPr>
          <w:tblCellSpacing w:w="0" w:type="dxa"/>
        </w:trPr>
        <w:tc>
          <w:tcPr>
            <w:tcW w:w="1714" w:type="dxa"/>
            <w:tcBorders>
              <w:top w:val="outset" w:color="auto" w:sz="6" w:space="0"/>
              <w:left w:val="outset" w:color="auto" w:sz="6" w:space="0"/>
              <w:bottom w:val="outset" w:color="auto" w:sz="6" w:space="0"/>
              <w:right w:val="outset" w:color="auto" w:sz="6" w:space="0"/>
            </w:tcBorders>
            <w:shd w:val="clear" w:color="auto" w:fill="FFFFFF"/>
            <w:vAlign w:val="top"/>
          </w:tcPr>
          <w:p w14:paraId="2A5D3AA3">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433MHZ</w:t>
            </w:r>
          </w:p>
        </w:tc>
        <w:tc>
          <w:tcPr>
            <w:tcW w:w="3199" w:type="dxa"/>
            <w:gridSpan w:val="2"/>
            <w:tcBorders>
              <w:top w:val="outset" w:color="auto" w:sz="6" w:space="0"/>
              <w:left w:val="outset" w:color="auto" w:sz="6" w:space="0"/>
              <w:bottom w:val="outset" w:color="auto" w:sz="6" w:space="0"/>
              <w:right w:val="outset" w:color="auto" w:sz="6" w:space="0"/>
            </w:tcBorders>
            <w:shd w:val="clear" w:color="auto" w:fill="FFFFFF"/>
            <w:vAlign w:val="top"/>
          </w:tcPr>
          <w:p w14:paraId="559F3C0E">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420-450MHz</w:t>
            </w:r>
          </w:p>
        </w:tc>
        <w:tc>
          <w:tcPr>
            <w:tcW w:w="3601" w:type="dxa"/>
            <w:tcBorders>
              <w:top w:val="outset" w:color="auto" w:sz="6" w:space="0"/>
              <w:left w:val="outset" w:color="auto" w:sz="6" w:space="0"/>
              <w:bottom w:val="outset" w:color="auto" w:sz="6" w:space="0"/>
              <w:right w:val="outset" w:color="auto" w:sz="6" w:space="0"/>
            </w:tcBorders>
            <w:shd w:val="clear" w:color="auto" w:fill="FFFFFF"/>
            <w:vAlign w:val="top"/>
          </w:tcPr>
          <w:p w14:paraId="58CFD1CE">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47dBm （50W）</w:t>
            </w:r>
          </w:p>
        </w:tc>
      </w:tr>
      <w:tr w14:paraId="452C238C">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CellMar>
            <w:top w:w="0" w:type="dxa"/>
            <w:left w:w="108" w:type="dxa"/>
            <w:bottom w:w="0" w:type="dxa"/>
            <w:right w:w="108" w:type="dxa"/>
          </w:tblCellMar>
        </w:tblPrEx>
        <w:trPr>
          <w:trHeight w:val="510" w:hRule="atLeast"/>
          <w:tblCellSpacing w:w="0" w:type="dxa"/>
        </w:trPr>
        <w:tc>
          <w:tcPr>
            <w:tcW w:w="8514" w:type="dxa"/>
            <w:gridSpan w:val="4"/>
            <w:tcBorders>
              <w:top w:val="outset" w:color="auto" w:sz="6" w:space="0"/>
              <w:left w:val="outset" w:color="auto" w:sz="6" w:space="0"/>
              <w:bottom w:val="outset" w:color="auto" w:sz="6" w:space="0"/>
              <w:right w:val="outset" w:color="auto" w:sz="6" w:space="0"/>
            </w:tcBorders>
            <w:shd w:val="clear" w:color="auto" w:fill="FFFFFF"/>
            <w:vAlign w:val="top"/>
          </w:tcPr>
          <w:p w14:paraId="5CFF31F3">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Total 9 band, output power: 550W</w:t>
            </w:r>
          </w:p>
        </w:tc>
      </w:tr>
      <w:tr w14:paraId="011CE489">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108" w:type="dxa"/>
            <w:bottom w:w="0" w:type="dxa"/>
            <w:right w:w="108" w:type="dxa"/>
          </w:tblCellMar>
        </w:tblPrEx>
        <w:trPr>
          <w:trHeight w:val="510" w:hRule="atLeast"/>
          <w:tblCellSpacing w:w="0" w:type="dxa"/>
        </w:trPr>
        <w:tc>
          <w:tcPr>
            <w:tcW w:w="8514" w:type="dxa"/>
            <w:gridSpan w:val="4"/>
            <w:tcBorders>
              <w:top w:val="outset" w:color="auto" w:sz="6" w:space="0"/>
              <w:left w:val="outset" w:color="auto" w:sz="6" w:space="0"/>
              <w:bottom w:val="outset" w:color="auto" w:sz="6" w:space="0"/>
              <w:right w:val="outset" w:color="auto" w:sz="6" w:space="0"/>
            </w:tcBorders>
            <w:shd w:val="clear" w:color="auto" w:fill="FFFFFF"/>
            <w:vAlign w:val="top"/>
          </w:tcPr>
          <w:p w14:paraId="495C9DC2">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Power Consumption : 1200W</w:t>
            </w:r>
          </w:p>
        </w:tc>
      </w:tr>
      <w:tr w14:paraId="35804EF7">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108" w:type="dxa"/>
            <w:bottom w:w="0" w:type="dxa"/>
            <w:right w:w="108" w:type="dxa"/>
          </w:tblCellMar>
        </w:tblPrEx>
        <w:trPr>
          <w:trHeight w:val="510" w:hRule="atLeast"/>
          <w:tblCellSpacing w:w="0" w:type="dxa"/>
        </w:trPr>
        <w:tc>
          <w:tcPr>
            <w:tcW w:w="8514" w:type="dxa"/>
            <w:gridSpan w:val="4"/>
            <w:tcBorders>
              <w:top w:val="outset" w:color="auto" w:sz="6" w:space="0"/>
              <w:left w:val="outset" w:color="auto" w:sz="6" w:space="0"/>
              <w:bottom w:val="outset" w:color="auto" w:sz="6" w:space="0"/>
              <w:right w:val="outset" w:color="auto" w:sz="6" w:space="0"/>
            </w:tcBorders>
            <w:shd w:val="clear" w:color="auto" w:fill="FFFFFF"/>
            <w:vAlign w:val="top"/>
          </w:tcPr>
          <w:p w14:paraId="4C781311">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Power supply: AC220V,   DC24-28V</w:t>
            </w:r>
          </w:p>
        </w:tc>
      </w:tr>
      <w:tr w14:paraId="4F478662">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CellMar>
            <w:top w:w="0" w:type="dxa"/>
            <w:left w:w="108" w:type="dxa"/>
            <w:bottom w:w="0" w:type="dxa"/>
            <w:right w:w="108" w:type="dxa"/>
          </w:tblCellMar>
        </w:tblPrEx>
        <w:trPr>
          <w:trHeight w:val="510" w:hRule="atLeast"/>
          <w:tblCellSpacing w:w="0" w:type="dxa"/>
        </w:trPr>
        <w:tc>
          <w:tcPr>
            <w:tcW w:w="8514" w:type="dxa"/>
            <w:gridSpan w:val="4"/>
            <w:tcBorders>
              <w:top w:val="outset" w:color="auto" w:sz="6" w:space="0"/>
              <w:left w:val="outset" w:color="auto" w:sz="6" w:space="0"/>
              <w:bottom w:val="outset" w:color="auto" w:sz="6" w:space="0"/>
              <w:right w:val="outset" w:color="auto" w:sz="6" w:space="0"/>
            </w:tcBorders>
            <w:shd w:val="clear" w:color="auto" w:fill="FFFFFF"/>
            <w:vAlign w:val="top"/>
          </w:tcPr>
          <w:p w14:paraId="16622C3B">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Main engine weight : 45Kg</w:t>
            </w:r>
          </w:p>
        </w:tc>
      </w:tr>
      <w:tr w14:paraId="1481999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CellMar>
            <w:top w:w="0" w:type="dxa"/>
            <w:left w:w="108" w:type="dxa"/>
            <w:bottom w:w="0" w:type="dxa"/>
            <w:right w:w="108" w:type="dxa"/>
          </w:tblCellMar>
        </w:tblPrEx>
        <w:trPr>
          <w:trHeight w:val="510" w:hRule="atLeast"/>
          <w:tblCellSpacing w:w="0" w:type="dxa"/>
        </w:trPr>
        <w:tc>
          <w:tcPr>
            <w:tcW w:w="8514" w:type="dxa"/>
            <w:gridSpan w:val="4"/>
            <w:tcBorders>
              <w:top w:val="outset" w:color="auto" w:sz="6" w:space="0"/>
              <w:left w:val="outset" w:color="auto" w:sz="6" w:space="0"/>
              <w:bottom w:val="outset" w:color="auto" w:sz="6" w:space="0"/>
              <w:right w:val="outset" w:color="auto" w:sz="6" w:space="0"/>
            </w:tcBorders>
            <w:shd w:val="clear" w:color="auto" w:fill="FFFFFF"/>
            <w:vAlign w:val="top"/>
          </w:tcPr>
          <w:p w14:paraId="05FB4B3A">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Size: 513×462×233mm</w:t>
            </w:r>
          </w:p>
        </w:tc>
      </w:tr>
      <w:tr w14:paraId="1C3B4E57">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108" w:type="dxa"/>
            <w:bottom w:w="0" w:type="dxa"/>
            <w:right w:w="108" w:type="dxa"/>
          </w:tblCellMar>
        </w:tblPrEx>
        <w:trPr>
          <w:trHeight w:val="623" w:hRule="atLeast"/>
          <w:tblCellSpacing w:w="0" w:type="dxa"/>
        </w:trPr>
        <w:tc>
          <w:tcPr>
            <w:tcW w:w="8514" w:type="dxa"/>
            <w:gridSpan w:val="4"/>
            <w:tcBorders>
              <w:top w:val="outset" w:color="auto" w:sz="6" w:space="0"/>
              <w:left w:val="outset" w:color="auto" w:sz="6" w:space="0"/>
              <w:bottom w:val="outset" w:color="auto" w:sz="6" w:space="0"/>
              <w:right w:val="outset" w:color="auto" w:sz="6" w:space="0"/>
            </w:tcBorders>
            <w:shd w:val="clear" w:color="auto" w:fill="FFFFFF"/>
            <w:vAlign w:val="top"/>
          </w:tcPr>
          <w:p w14:paraId="4AEDB4BB">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With omni antenna 9pcs ,</w:t>
            </w:r>
          </w:p>
        </w:tc>
      </w:tr>
      <w:tr w14:paraId="25826B0F">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108" w:type="dxa"/>
            <w:bottom w:w="0" w:type="dxa"/>
            <w:right w:w="108" w:type="dxa"/>
          </w:tblCellMar>
        </w:tblPrEx>
        <w:trPr>
          <w:trHeight w:val="510" w:hRule="atLeast"/>
          <w:tblCellSpacing w:w="0" w:type="dxa"/>
        </w:trPr>
        <w:tc>
          <w:tcPr>
            <w:tcW w:w="4549" w:type="dxa"/>
            <w:gridSpan w:val="2"/>
            <w:tcBorders>
              <w:top w:val="outset" w:color="auto" w:sz="6" w:space="0"/>
              <w:left w:val="outset" w:color="auto" w:sz="6" w:space="0"/>
              <w:bottom w:val="outset" w:color="auto" w:sz="6" w:space="0"/>
              <w:right w:val="outset" w:color="auto" w:sz="6" w:space="0"/>
            </w:tcBorders>
            <w:shd w:val="clear" w:color="auto" w:fill="FFFFFF"/>
            <w:vAlign w:val="top"/>
          </w:tcPr>
          <w:p w14:paraId="2A39225E">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Jammer Module Number :</w:t>
            </w:r>
          </w:p>
        </w:tc>
        <w:tc>
          <w:tcPr>
            <w:tcW w:w="3965" w:type="dxa"/>
            <w:gridSpan w:val="2"/>
            <w:tcBorders>
              <w:top w:val="outset" w:color="auto" w:sz="6" w:space="0"/>
              <w:left w:val="outset" w:color="auto" w:sz="6" w:space="0"/>
              <w:bottom w:val="outset" w:color="auto" w:sz="6" w:space="0"/>
              <w:right w:val="outset" w:color="auto" w:sz="6" w:space="0"/>
            </w:tcBorders>
            <w:shd w:val="clear" w:color="auto" w:fill="FFFFFF"/>
            <w:vAlign w:val="top"/>
          </w:tcPr>
          <w:p w14:paraId="6CE843EA">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9</w:t>
            </w:r>
          </w:p>
        </w:tc>
      </w:tr>
      <w:tr w14:paraId="4B3FC640">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108" w:type="dxa"/>
            <w:bottom w:w="0" w:type="dxa"/>
            <w:right w:w="108" w:type="dxa"/>
          </w:tblCellMar>
        </w:tblPrEx>
        <w:trPr>
          <w:trHeight w:val="510" w:hRule="atLeast"/>
          <w:tblCellSpacing w:w="0" w:type="dxa"/>
        </w:trPr>
        <w:tc>
          <w:tcPr>
            <w:tcW w:w="4549" w:type="dxa"/>
            <w:gridSpan w:val="2"/>
            <w:tcBorders>
              <w:top w:val="outset" w:color="auto" w:sz="6" w:space="0"/>
              <w:left w:val="outset" w:color="auto" w:sz="6" w:space="0"/>
              <w:bottom w:val="outset" w:color="auto" w:sz="6" w:space="0"/>
              <w:right w:val="outset" w:color="auto" w:sz="6" w:space="0"/>
            </w:tcBorders>
            <w:shd w:val="clear" w:color="auto" w:fill="FFFFFF"/>
            <w:vAlign w:val="top"/>
          </w:tcPr>
          <w:p w14:paraId="1751EC74">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Cooling System:</w:t>
            </w:r>
          </w:p>
        </w:tc>
        <w:tc>
          <w:tcPr>
            <w:tcW w:w="3965" w:type="dxa"/>
            <w:gridSpan w:val="2"/>
            <w:tcBorders>
              <w:top w:val="outset" w:color="auto" w:sz="6" w:space="0"/>
              <w:left w:val="outset" w:color="auto" w:sz="6" w:space="0"/>
              <w:bottom w:val="outset" w:color="auto" w:sz="6" w:space="0"/>
              <w:right w:val="outset" w:color="auto" w:sz="6" w:space="0"/>
            </w:tcBorders>
            <w:shd w:val="clear" w:color="auto" w:fill="FFFFFF"/>
            <w:vAlign w:val="top"/>
          </w:tcPr>
          <w:p w14:paraId="3CE8D4FD">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Systematic Smart Cooling System</w:t>
            </w:r>
          </w:p>
        </w:tc>
      </w:tr>
      <w:tr w14:paraId="03C3DE4C">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108" w:type="dxa"/>
            <w:bottom w:w="0" w:type="dxa"/>
            <w:right w:w="108" w:type="dxa"/>
          </w:tblCellMar>
        </w:tblPrEx>
        <w:trPr>
          <w:trHeight w:val="510" w:hRule="atLeast"/>
          <w:tblCellSpacing w:w="0" w:type="dxa"/>
        </w:trPr>
        <w:tc>
          <w:tcPr>
            <w:tcW w:w="4549" w:type="dxa"/>
            <w:gridSpan w:val="2"/>
            <w:tcBorders>
              <w:top w:val="outset" w:color="auto" w:sz="6" w:space="0"/>
              <w:left w:val="outset" w:color="auto" w:sz="6" w:space="0"/>
              <w:bottom w:val="outset" w:color="auto" w:sz="6" w:space="0"/>
              <w:right w:val="outset" w:color="auto" w:sz="6" w:space="0"/>
            </w:tcBorders>
            <w:shd w:val="clear" w:color="auto" w:fill="FFFFFF"/>
            <w:vAlign w:val="top"/>
          </w:tcPr>
          <w:p w14:paraId="68A56502">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Jamming Source :</w:t>
            </w:r>
          </w:p>
        </w:tc>
        <w:tc>
          <w:tcPr>
            <w:tcW w:w="3965" w:type="dxa"/>
            <w:gridSpan w:val="2"/>
            <w:tcBorders>
              <w:top w:val="outset" w:color="auto" w:sz="6" w:space="0"/>
              <w:left w:val="outset" w:color="auto" w:sz="6" w:space="0"/>
              <w:bottom w:val="outset" w:color="auto" w:sz="6" w:space="0"/>
              <w:right w:val="outset" w:color="auto" w:sz="6" w:space="0"/>
            </w:tcBorders>
            <w:shd w:val="clear" w:color="auto" w:fill="FFFFFF"/>
            <w:vAlign w:val="top"/>
          </w:tcPr>
          <w:p w14:paraId="2C20DCD0">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Noise Technology</w:t>
            </w:r>
          </w:p>
        </w:tc>
      </w:tr>
      <w:tr w14:paraId="3A9BA7A0">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108" w:type="dxa"/>
            <w:bottom w:w="0" w:type="dxa"/>
            <w:right w:w="108" w:type="dxa"/>
          </w:tblCellMar>
        </w:tblPrEx>
        <w:trPr>
          <w:trHeight w:val="510" w:hRule="atLeast"/>
          <w:tblCellSpacing w:w="0" w:type="dxa"/>
        </w:trPr>
        <w:tc>
          <w:tcPr>
            <w:tcW w:w="8514" w:type="dxa"/>
            <w:gridSpan w:val="4"/>
            <w:tcBorders>
              <w:top w:val="outset" w:color="auto" w:sz="6" w:space="0"/>
              <w:left w:val="outset" w:color="auto" w:sz="6" w:space="0"/>
              <w:bottom w:val="outset" w:color="auto" w:sz="6" w:space="0"/>
              <w:right w:val="outset" w:color="auto" w:sz="6" w:space="0"/>
            </w:tcBorders>
            <w:shd w:val="clear" w:color="auto" w:fill="FFFFFF"/>
            <w:vAlign w:val="top"/>
          </w:tcPr>
          <w:p w14:paraId="0C33CF12">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Humidity: 30%-95%</w:t>
            </w:r>
          </w:p>
        </w:tc>
      </w:tr>
      <w:tr w14:paraId="77964DB1">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CellMar>
            <w:top w:w="0" w:type="dxa"/>
            <w:left w:w="108" w:type="dxa"/>
            <w:bottom w:w="0" w:type="dxa"/>
            <w:right w:w="108" w:type="dxa"/>
          </w:tblCellMar>
        </w:tblPrEx>
        <w:trPr>
          <w:trHeight w:val="510" w:hRule="atLeast"/>
          <w:tblCellSpacing w:w="0" w:type="dxa"/>
        </w:trPr>
        <w:tc>
          <w:tcPr>
            <w:tcW w:w="8514" w:type="dxa"/>
            <w:gridSpan w:val="4"/>
            <w:tcBorders>
              <w:top w:val="outset" w:color="auto" w:sz="6" w:space="0"/>
              <w:left w:val="outset" w:color="auto" w:sz="6" w:space="0"/>
              <w:bottom w:val="outset" w:color="auto" w:sz="6" w:space="0"/>
              <w:right w:val="outset" w:color="auto" w:sz="6" w:space="0"/>
            </w:tcBorders>
            <w:shd w:val="clear" w:color="auto" w:fill="FFFFFF"/>
            <w:vAlign w:val="top"/>
          </w:tcPr>
          <w:p w14:paraId="007A86E9">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Running temperature : -20℃ to +65℃</w:t>
            </w:r>
          </w:p>
        </w:tc>
      </w:tr>
      <w:tr w14:paraId="22F0EF89">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108" w:type="dxa"/>
            <w:bottom w:w="0" w:type="dxa"/>
            <w:right w:w="108" w:type="dxa"/>
          </w:tblCellMar>
        </w:tblPrEx>
        <w:trPr>
          <w:trHeight w:val="510" w:hRule="atLeast"/>
          <w:tblCellSpacing w:w="0" w:type="dxa"/>
        </w:trPr>
        <w:tc>
          <w:tcPr>
            <w:tcW w:w="8514" w:type="dxa"/>
            <w:gridSpan w:val="4"/>
            <w:tcBorders>
              <w:top w:val="outset" w:color="auto" w:sz="6" w:space="0"/>
              <w:left w:val="outset" w:color="auto" w:sz="6" w:space="0"/>
              <w:bottom w:val="outset" w:color="auto" w:sz="6" w:space="0"/>
              <w:right w:val="outset" w:color="auto" w:sz="6" w:space="0"/>
            </w:tcBorders>
            <w:shd w:val="clear" w:color="auto" w:fill="FFFFFF"/>
            <w:vAlign w:val="top"/>
          </w:tcPr>
          <w:p w14:paraId="5C2F7038">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eastAsia="宋体" w:cs="宋体" w:asciiTheme="minorAscii" w:hAnsiTheme="minorAscii"/>
                <w:b w:val="0"/>
                <w:bCs w:val="0"/>
                <w:kern w:val="0"/>
                <w:sz w:val="24"/>
                <w:szCs w:val="24"/>
                <w:lang w:val="en-US" w:eastAsia="zh-CN" w:bidi="ar"/>
              </w:rPr>
            </w:pPr>
            <w:r>
              <w:rPr>
                <w:rFonts w:hint="eastAsia" w:eastAsia="宋体" w:cs="宋体" w:asciiTheme="minorAscii" w:hAnsiTheme="minorAscii"/>
                <w:b w:val="0"/>
                <w:bCs w:val="0"/>
                <w:kern w:val="0"/>
                <w:sz w:val="24"/>
                <w:szCs w:val="24"/>
                <w:lang w:val="en-US" w:eastAsia="zh-CN" w:bidi="ar"/>
              </w:rPr>
              <w:t>Omni Jamming range: 600m - 3km, according to signal density of mobile network</w:t>
            </w:r>
          </w:p>
        </w:tc>
      </w:tr>
    </w:tbl>
    <w:p w14:paraId="3B7739A7">
      <w:pPr>
        <w:bidi w:val="0"/>
        <w:rPr>
          <w:rFonts w:hint="default" w:asciiTheme="minorAscii" w:hAnsiTheme="minorAscii" w:eastAsiaTheme="majorEastAsia" w:cstheme="majorEastAsia"/>
          <w:b/>
          <w:bCs/>
          <w:color w:val="2E54A1" w:themeColor="accent1" w:themeShade="BF"/>
          <w:sz w:val="32"/>
          <w:szCs w:val="32"/>
        </w:rPr>
      </w:pPr>
    </w:p>
    <w:p w14:paraId="21A0F665">
      <w:pPr>
        <w:keepNext w:val="0"/>
        <w:keepLines w:val="0"/>
        <w:widowControl/>
        <w:numPr>
          <w:ilvl w:val="0"/>
          <w:numId w:val="0"/>
        </w:numPr>
        <w:suppressLineNumbers w:val="0"/>
        <w:spacing w:before="0" w:beforeAutospacing="1" w:after="0" w:afterAutospacing="1"/>
      </w:pPr>
      <w:bookmarkStart w:id="0" w:name="_GoBack"/>
      <w:bookmarkEnd w:id="0"/>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思源宋体 CN SemiBold">
    <w:panose1 w:val="02020600000000000000"/>
    <w:charset w:val="86"/>
    <w:family w:val="auto"/>
    <w:pitch w:val="default"/>
    <w:sig w:usb0="20000083" w:usb1="2ADF3C10" w:usb2="00000016" w:usb3="00000000" w:csb0="600601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E70A06">
    <w:pPr>
      <w:pStyle w:val="55"/>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10F5C41">
                          <w:pPr>
                            <w:pStyle w:val="5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14:paraId="010F5C41">
                    <w:pPr>
                      <w:pStyle w:val="55"/>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04FC6D">
    <w:pPr>
      <w:pStyle w:val="57"/>
      <w:rPr>
        <w:rFonts w:hint="default"/>
        <w:lang w:val="en-US"/>
      </w:rPr>
    </w:pPr>
    <w:r>
      <w:rPr>
        <w:sz w:val="18"/>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334010</wp:posOffset>
              </wp:positionV>
              <wp:extent cx="5273040" cy="13970"/>
              <wp:effectExtent l="0" t="15875" r="3810" b="27305"/>
              <wp:wrapNone/>
              <wp:docPr id="15" name="直接连接符 15"/>
              <wp:cNvGraphicFramePr/>
              <a:graphic xmlns:a="http://schemas.openxmlformats.org/drawingml/2006/main">
                <a:graphicData uri="http://schemas.microsoft.com/office/word/2010/wordprocessingShape">
                  <wps:wsp>
                    <wps:cNvCnPr/>
                    <wps:spPr>
                      <a:xfrm flipV="1">
                        <a:off x="1143000" y="911860"/>
                        <a:ext cx="5273040" cy="13970"/>
                      </a:xfrm>
                      <a:prstGeom prst="line">
                        <a:avLst/>
                      </a:prstGeom>
                      <a:ln w="31750" cmpd="thinThick"/>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flip:y;margin-left:0pt;margin-top:26.3pt;height:1.1pt;width:415.2pt;z-index:251661312;mso-width-relative:page;mso-height-relative:page;" filled="f" stroked="t" coordsize="21600,21600" o:gfxdata="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yyUit1AAAAAYBAAAPAAAAAAAAAAEAIAAAACIAAABkcnMv&#10;ZG93bnJldi54bWxQSwECFAAUAAAACACHTuJAcTO4pgcCAADTAwAADgAAAAAAAAABACAAAAAjAQAA&#10;ZHJzL2Uyb0RvYy54bWxQSwUGAAAAAAYABgBZAQAAnAUAAAAA&#10;">
              <v:fill on="f" focussize="0,0"/>
              <v:stroke weight="2.5pt" color="#4874CB [3204]" linestyle="thinThick" miterlimit="8" joinstyle="miter"/>
              <v:imagedata o:title=""/>
              <o:lock v:ext="edit" aspectratio="f"/>
            </v:line>
          </w:pict>
        </mc:Fallback>
      </mc:AlternateContent>
    </w:r>
    <w:r>
      <w:rPr>
        <w:sz w:val="18"/>
      </w:rPr>
      <w:drawing>
        <wp:anchor distT="0" distB="0" distL="114300" distR="114300" simplePos="0" relativeHeight="251659264" behindDoc="0" locked="0" layoutInCell="1" allowOverlap="1">
          <wp:simplePos x="0" y="0"/>
          <wp:positionH relativeFrom="column">
            <wp:posOffset>33655</wp:posOffset>
          </wp:positionH>
          <wp:positionV relativeFrom="paragraph">
            <wp:posOffset>-60960</wp:posOffset>
          </wp:positionV>
          <wp:extent cx="605790" cy="407035"/>
          <wp:effectExtent l="0" t="0" r="3810" b="13335"/>
          <wp:wrapNone/>
          <wp:docPr id="6" name="图片 6" descr="e1f27d9d2a91d14869d49d0edc039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e1f27d9d2a91d14869d49d0edc03944"/>
                  <pic:cNvPicPr>
                    <a:picLocks noChangeAspect="1"/>
                  </pic:cNvPicPr>
                </pic:nvPicPr>
                <pic:blipFill>
                  <a:blip r:embed="rId1"/>
                  <a:stretch>
                    <a:fillRect/>
                  </a:stretch>
                </pic:blipFill>
                <pic:spPr>
                  <a:xfrm>
                    <a:off x="0" y="0"/>
                    <a:ext cx="605790" cy="407035"/>
                  </a:xfrm>
                  <a:prstGeom prst="rect">
                    <a:avLst/>
                  </a:prstGeom>
                </pic:spPr>
              </pic:pic>
            </a:graphicData>
          </a:graphic>
        </wp:anchor>
      </w:drawing>
    </w:r>
    <w:r>
      <w:rPr>
        <w:sz w:val="18"/>
      </w:rPr>
      <mc:AlternateContent>
        <mc:Choice Requires="wpg">
          <w:drawing>
            <wp:anchor distT="0" distB="0" distL="114300" distR="114300" simplePos="0" relativeHeight="251660288" behindDoc="0" locked="0" layoutInCell="1" allowOverlap="1">
              <wp:simplePos x="0" y="0"/>
              <wp:positionH relativeFrom="column">
                <wp:posOffset>1932940</wp:posOffset>
              </wp:positionH>
              <wp:positionV relativeFrom="paragraph">
                <wp:posOffset>-16510</wp:posOffset>
              </wp:positionV>
              <wp:extent cx="3337560" cy="325120"/>
              <wp:effectExtent l="0" t="0" r="0" b="0"/>
              <wp:wrapNone/>
              <wp:docPr id="13" name="组合 13"/>
              <wp:cNvGraphicFramePr/>
              <a:graphic xmlns:a="http://schemas.openxmlformats.org/drawingml/2006/main">
                <a:graphicData uri="http://schemas.microsoft.com/office/word/2010/wordprocessingGroup">
                  <wpg:wgp>
                    <wpg:cNvGrpSpPr/>
                    <wpg:grpSpPr>
                      <a:xfrm>
                        <a:off x="0" y="0"/>
                        <a:ext cx="3337560" cy="325120"/>
                        <a:chOff x="5127" y="1193"/>
                        <a:chExt cx="5256" cy="512"/>
                      </a:xfrm>
                    </wpg:grpSpPr>
                    <wps:wsp>
                      <wps:cNvPr id="5" name="任意多边形 5"/>
                      <wps:cNvSpPr/>
                      <wps:spPr>
                        <a:xfrm>
                          <a:off x="5127" y="1274"/>
                          <a:ext cx="5102" cy="340"/>
                        </a:xfrm>
                        <a:custGeom>
                          <a:avLst/>
                          <a:gdLst>
                            <a:gd name="connsiteX0" fmla="*/ 206 w 5020"/>
                            <a:gd name="connsiteY0" fmla="*/ 19 h 358"/>
                            <a:gd name="connsiteX1" fmla="*/ 5020 w 5020"/>
                            <a:gd name="connsiteY1" fmla="*/ 0 h 358"/>
                            <a:gd name="connsiteX2" fmla="*/ 5020 w 5020"/>
                            <a:gd name="connsiteY2" fmla="*/ 358 h 358"/>
                            <a:gd name="connsiteX3" fmla="*/ 0 w 5020"/>
                            <a:gd name="connsiteY3" fmla="*/ 358 h 358"/>
                            <a:gd name="connsiteX4" fmla="*/ 206 w 5020"/>
                            <a:gd name="connsiteY4" fmla="*/ 19 h 358"/>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5020" h="358">
                              <a:moveTo>
                                <a:pt x="206" y="19"/>
                              </a:moveTo>
                              <a:lnTo>
                                <a:pt x="5020" y="0"/>
                              </a:lnTo>
                              <a:lnTo>
                                <a:pt x="5020" y="358"/>
                              </a:lnTo>
                              <a:lnTo>
                                <a:pt x="0" y="358"/>
                              </a:lnTo>
                              <a:lnTo>
                                <a:pt x="206" y="19"/>
                              </a:lnTo>
                              <a:close/>
                            </a:path>
                          </a:pathLst>
                        </a:custGeom>
                        <a:solidFill>
                          <a:schemeClr val="accent1">
                            <a:lumMod val="75000"/>
                          </a:schemeClr>
                        </a:solidFill>
                        <a:ln>
                          <a:no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9" name="文本框 9"/>
                      <wps:cNvSpPr txBox="1"/>
                      <wps:spPr>
                        <a:xfrm>
                          <a:off x="8754" y="1193"/>
                          <a:ext cx="1629" cy="512"/>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B1B4D1F">
                            <w:pPr>
                              <w:rPr>
                                <w:rFonts w:hint="eastAsia" w:ascii="思源宋体 CN SemiBold" w:hAnsi="思源宋体 CN SemiBold" w:eastAsia="思源宋体 CN SemiBold" w:cs="思源宋体 CN SemiBold"/>
                                <w:color w:val="FFFFFF" w:themeColor="background1"/>
                                <w:sz w:val="18"/>
                                <w:szCs w:val="18"/>
                                <w14:textFill>
                                  <w14:solidFill>
                                    <w14:schemeClr w14:val="bg1"/>
                                  </w14:solidFill>
                                </w14:textFill>
                              </w:rPr>
                            </w:pPr>
                            <w:r>
                              <w:rPr>
                                <w:rFonts w:hint="eastAsia" w:ascii="思源宋体 CN SemiBold" w:hAnsi="思源宋体 CN SemiBold" w:eastAsia="思源宋体 CN SemiBold" w:cs="思源宋体 CN SemiBold"/>
                                <w:color w:val="FFFFFF" w:themeColor="background1"/>
                                <w:sz w:val="18"/>
                                <w:szCs w:val="18"/>
                                <w14:textFill>
                                  <w14:solidFill>
                                    <w14:schemeClr w14:val="bg1"/>
                                  </w14:solidFill>
                                </w14:textFill>
                              </w:rPr>
                              <w:t>Ta</w:t>
                            </w:r>
                            <w:r>
                              <w:rPr>
                                <w:rFonts w:hint="eastAsia" w:ascii="思源宋体 CN SemiBold" w:hAnsi="思源宋体 CN SemiBold" w:eastAsia="思源宋体 CN SemiBold" w:cs="思源宋体 CN SemiBold"/>
                                <w:color w:val="FFFFFF" w:themeColor="background1"/>
                                <w:sz w:val="18"/>
                                <w:szCs w:val="18"/>
                                <w:lang w:val="en-US" w:eastAsia="zh-CN"/>
                                <w14:textFill>
                                  <w14:solidFill>
                                    <w14:schemeClr w14:val="bg1"/>
                                  </w14:solidFill>
                                </w14:textFill>
                              </w:rPr>
                              <w:t>tusky</w:t>
                            </w:r>
                            <w:r>
                              <w:rPr>
                                <w:rFonts w:hint="eastAsia" w:ascii="思源宋体 CN SemiBold" w:hAnsi="思源宋体 CN SemiBold" w:eastAsia="思源宋体 CN SemiBold" w:cs="思源宋体 CN SemiBold"/>
                                <w:color w:val="FFFFFF" w:themeColor="background1"/>
                                <w:sz w:val="18"/>
                                <w:szCs w:val="18"/>
                                <w14:textFill>
                                  <w14:solidFill>
                                    <w14:schemeClr w14:val="bg1"/>
                                  </w14:solidFill>
                                </w14:textFill>
                              </w:rPr>
                              <w:t> Tech</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margin-left:152.2pt;margin-top:-1.3pt;height:25.6pt;width:262.8pt;z-index:251660288;mso-width-relative:page;mso-height-relative:page;" coordorigin="5127,1193" coordsize="5256,512" o:gfxdata="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">
              <o:lock v:ext="edit" aspectratio="f"/>
              <v:shape id="_x0000_s1026" o:spid="_x0000_s1026" o:spt="100" style="position:absolute;left:5127;top:1274;height:340;width:5102;v-text-anchor:middle;" fillcolor="#2E54A1 [2404]" filled="t" stroked="f" coordsize="5020,358" o:gfxdata="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MsCSG8AAAA&#10;2gAAAA8AAAAAAAAAAQAgAAAAIgAAAGRycy9kb3ducmV2LnhtbFBLAQIUABQAAAAIAIdO4kAzLwWe&#10;OwAAADkAAAAQAAAAAAAAAAEAIAAAAAsBAABkcnMvc2hhcGV4bWwueG1sUEsFBgAAAAAGAAYAWwEA&#10;ALUDAAAAAA==&#10;" path="m206,19l5020,0,5020,358,0,358,206,19xe">
                <v:path o:connectlocs="209,18;5102,0;5102,340;0,340;209,18" o:connectangles="0,0,0,0,0"/>
                <v:fill on="t" focussize="0,0"/>
                <v:stroke on="f" weight="1pt" miterlimit="8" joinstyle="miter"/>
                <v:imagedata o:title=""/>
                <o:lock v:ext="edit" aspectratio="f"/>
              </v:shape>
              <v:shape id="_x0000_s1026" o:spid="_x0000_s1026" o:spt="202" type="#_x0000_t202" style="position:absolute;left:8754;top:1193;height:512;width:1629;" filled="f" stroked="f" coordsize="21600,21600" o:gfxdata="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QQjGb4A&#10;AADa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14:paraId="6B1B4D1F">
                      <w:pPr>
                        <w:rPr>
                          <w:rFonts w:hint="eastAsia" w:ascii="思源宋体 CN SemiBold" w:hAnsi="思源宋体 CN SemiBold" w:eastAsia="思源宋体 CN SemiBold" w:cs="思源宋体 CN SemiBold"/>
                          <w:color w:val="FFFFFF" w:themeColor="background1"/>
                          <w:sz w:val="18"/>
                          <w:szCs w:val="18"/>
                          <w14:textFill>
                            <w14:solidFill>
                              <w14:schemeClr w14:val="bg1"/>
                            </w14:solidFill>
                          </w14:textFill>
                        </w:rPr>
                      </w:pPr>
                      <w:r>
                        <w:rPr>
                          <w:rFonts w:hint="eastAsia" w:ascii="思源宋体 CN SemiBold" w:hAnsi="思源宋体 CN SemiBold" w:eastAsia="思源宋体 CN SemiBold" w:cs="思源宋体 CN SemiBold"/>
                          <w:color w:val="FFFFFF" w:themeColor="background1"/>
                          <w:sz w:val="18"/>
                          <w:szCs w:val="18"/>
                          <w14:textFill>
                            <w14:solidFill>
                              <w14:schemeClr w14:val="bg1"/>
                            </w14:solidFill>
                          </w14:textFill>
                        </w:rPr>
                        <w:t>Ta</w:t>
                      </w:r>
                      <w:r>
                        <w:rPr>
                          <w:rFonts w:hint="eastAsia" w:ascii="思源宋体 CN SemiBold" w:hAnsi="思源宋体 CN SemiBold" w:eastAsia="思源宋体 CN SemiBold" w:cs="思源宋体 CN SemiBold"/>
                          <w:color w:val="FFFFFF" w:themeColor="background1"/>
                          <w:sz w:val="18"/>
                          <w:szCs w:val="18"/>
                          <w:lang w:val="en-US" w:eastAsia="zh-CN"/>
                          <w14:textFill>
                            <w14:solidFill>
                              <w14:schemeClr w14:val="bg1"/>
                            </w14:solidFill>
                          </w14:textFill>
                        </w:rPr>
                        <w:t>tusky</w:t>
                      </w:r>
                      <w:r>
                        <w:rPr>
                          <w:rFonts w:hint="eastAsia" w:ascii="思源宋体 CN SemiBold" w:hAnsi="思源宋体 CN SemiBold" w:eastAsia="思源宋体 CN SemiBold" w:cs="思源宋体 CN SemiBold"/>
                          <w:color w:val="FFFFFF" w:themeColor="background1"/>
                          <w:sz w:val="18"/>
                          <w:szCs w:val="18"/>
                          <w14:textFill>
                            <w14:solidFill>
                              <w14:schemeClr w14:val="bg1"/>
                            </w14:solidFill>
                          </w14:textFill>
                        </w:rPr>
                        <w:t> Tech</w:t>
                      </w:r>
                    </w:p>
                  </w:txbxContent>
                </v:textbox>
              </v:shap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886CC1D"/>
    <w:multiLevelType w:val="singleLevel"/>
    <w:tmpl w:val="8886CC1D"/>
    <w:lvl w:ilvl="0" w:tentative="0">
      <w:start w:val="1"/>
      <w:numFmt w:val="decimal"/>
      <w:lvlText w:val="(%1)"/>
      <w:lvlJc w:val="left"/>
      <w:pPr>
        <w:ind w:left="425" w:hanging="425"/>
      </w:pPr>
      <w:rPr>
        <w:rFonts w:hint="default"/>
      </w:rPr>
    </w:lvl>
  </w:abstractNum>
  <w:abstractNum w:abstractNumId="1">
    <w:nsid w:val="8DAE8BAB"/>
    <w:multiLevelType w:val="singleLevel"/>
    <w:tmpl w:val="8DAE8BAB"/>
    <w:lvl w:ilvl="0" w:tentative="0">
      <w:start w:val="1"/>
      <w:numFmt w:val="decimal"/>
      <w:lvlText w:val="(%1)"/>
      <w:lvlJc w:val="left"/>
      <w:pPr>
        <w:ind w:left="425" w:hanging="425"/>
      </w:pPr>
      <w:rPr>
        <w:rFonts w:hint="default"/>
      </w:rPr>
    </w:lvl>
  </w:abstractNum>
  <w:abstractNum w:abstractNumId="2">
    <w:nsid w:val="90D12158"/>
    <w:multiLevelType w:val="singleLevel"/>
    <w:tmpl w:val="90D12158"/>
    <w:lvl w:ilvl="0" w:tentative="0">
      <w:start w:val="1"/>
      <w:numFmt w:val="bullet"/>
      <w:pStyle w:val="17"/>
      <w:lvlText w:val=""/>
      <w:lvlJc w:val="left"/>
      <w:pPr>
        <w:tabs>
          <w:tab w:val="left" w:pos="1620"/>
        </w:tabs>
        <w:ind w:left="1620" w:hanging="360"/>
      </w:pPr>
      <w:rPr>
        <w:rFonts w:hint="default" w:ascii="Wingdings" w:hAnsi="Wingdings"/>
      </w:rPr>
    </w:lvl>
  </w:abstractNum>
  <w:abstractNum w:abstractNumId="3">
    <w:nsid w:val="9678B4F7"/>
    <w:multiLevelType w:val="singleLevel"/>
    <w:tmpl w:val="9678B4F7"/>
    <w:lvl w:ilvl="0" w:tentative="0">
      <w:start w:val="1"/>
      <w:numFmt w:val="decimal"/>
      <w:lvlText w:val="%1)"/>
      <w:lvlJc w:val="left"/>
      <w:pPr>
        <w:ind w:left="425" w:hanging="425"/>
      </w:pPr>
      <w:rPr>
        <w:rFonts w:hint="default"/>
      </w:rPr>
    </w:lvl>
  </w:abstractNum>
  <w:abstractNum w:abstractNumId="4">
    <w:nsid w:val="BEB4AEC0"/>
    <w:multiLevelType w:val="singleLevel"/>
    <w:tmpl w:val="BEB4AEC0"/>
    <w:lvl w:ilvl="0" w:tentative="0">
      <w:start w:val="1"/>
      <w:numFmt w:val="decimal"/>
      <w:lvlText w:val="%1."/>
      <w:lvlJc w:val="left"/>
      <w:pPr>
        <w:ind w:left="425" w:hanging="425"/>
      </w:pPr>
      <w:rPr>
        <w:rFonts w:hint="default"/>
      </w:rPr>
    </w:lvl>
  </w:abstractNum>
  <w:abstractNum w:abstractNumId="5">
    <w:nsid w:val="D6FAFE41"/>
    <w:multiLevelType w:val="singleLevel"/>
    <w:tmpl w:val="D6FAFE41"/>
    <w:lvl w:ilvl="0" w:tentative="0">
      <w:start w:val="1"/>
      <w:numFmt w:val="decimal"/>
      <w:pStyle w:val="47"/>
      <w:lvlText w:val="%1."/>
      <w:lvlJc w:val="left"/>
      <w:pPr>
        <w:tabs>
          <w:tab w:val="left" w:pos="1620"/>
        </w:tabs>
        <w:ind w:left="1620" w:hanging="360"/>
      </w:pPr>
    </w:lvl>
  </w:abstractNum>
  <w:abstractNum w:abstractNumId="6">
    <w:nsid w:val="EC67CF0B"/>
    <w:multiLevelType w:val="singleLevel"/>
    <w:tmpl w:val="EC67CF0B"/>
    <w:lvl w:ilvl="0" w:tentative="0">
      <w:start w:val="1"/>
      <w:numFmt w:val="bullet"/>
      <w:pStyle w:val="46"/>
      <w:lvlText w:val=""/>
      <w:lvlJc w:val="left"/>
      <w:pPr>
        <w:tabs>
          <w:tab w:val="left" w:pos="2040"/>
        </w:tabs>
        <w:ind w:left="2040" w:hanging="360"/>
      </w:pPr>
      <w:rPr>
        <w:rFonts w:hint="default" w:ascii="Wingdings" w:hAnsi="Wingdings"/>
      </w:rPr>
    </w:lvl>
  </w:abstractNum>
  <w:abstractNum w:abstractNumId="7">
    <w:nsid w:val="F7E071B8"/>
    <w:multiLevelType w:val="singleLevel"/>
    <w:tmpl w:val="F7E071B8"/>
    <w:lvl w:ilvl="0" w:tentative="0">
      <w:start w:val="1"/>
      <w:numFmt w:val="decimal"/>
      <w:lvlText w:val="(%1)"/>
      <w:lvlJc w:val="left"/>
      <w:pPr>
        <w:ind w:left="425" w:hanging="425"/>
      </w:pPr>
      <w:rPr>
        <w:rFonts w:hint="default"/>
      </w:rPr>
    </w:lvl>
  </w:abstractNum>
  <w:abstractNum w:abstractNumId="8">
    <w:nsid w:val="12D298AE"/>
    <w:multiLevelType w:val="singleLevel"/>
    <w:tmpl w:val="12D298AE"/>
    <w:lvl w:ilvl="0" w:tentative="0">
      <w:start w:val="1"/>
      <w:numFmt w:val="decimal"/>
      <w:pStyle w:val="14"/>
      <w:lvlText w:val="%1."/>
      <w:lvlJc w:val="left"/>
      <w:pPr>
        <w:tabs>
          <w:tab w:val="left" w:pos="780"/>
        </w:tabs>
        <w:ind w:left="780" w:hanging="360"/>
      </w:pPr>
    </w:lvl>
  </w:abstractNum>
  <w:abstractNum w:abstractNumId="9">
    <w:nsid w:val="147A3B8B"/>
    <w:multiLevelType w:val="singleLevel"/>
    <w:tmpl w:val="147A3B8B"/>
    <w:lvl w:ilvl="0" w:tentative="0">
      <w:start w:val="1"/>
      <w:numFmt w:val="decimal"/>
      <w:lvlText w:val="%1)"/>
      <w:lvlJc w:val="left"/>
      <w:pPr>
        <w:ind w:left="425" w:hanging="425"/>
      </w:pPr>
      <w:rPr>
        <w:rFonts w:hint="default"/>
      </w:rPr>
    </w:lvl>
  </w:abstractNum>
  <w:abstractNum w:abstractNumId="10">
    <w:nsid w:val="22B4D954"/>
    <w:multiLevelType w:val="singleLevel"/>
    <w:tmpl w:val="22B4D954"/>
    <w:lvl w:ilvl="0" w:tentative="0">
      <w:start w:val="1"/>
      <w:numFmt w:val="decimal"/>
      <w:pStyle w:val="20"/>
      <w:lvlText w:val="%1."/>
      <w:lvlJc w:val="left"/>
      <w:pPr>
        <w:tabs>
          <w:tab w:val="left" w:pos="360"/>
        </w:tabs>
        <w:ind w:left="360" w:hanging="360"/>
      </w:pPr>
    </w:lvl>
  </w:abstractNum>
  <w:abstractNum w:abstractNumId="11">
    <w:nsid w:val="3C1CADD3"/>
    <w:multiLevelType w:val="singleLevel"/>
    <w:tmpl w:val="3C1CADD3"/>
    <w:lvl w:ilvl="0" w:tentative="0">
      <w:start w:val="1"/>
      <w:numFmt w:val="decimal"/>
      <w:lvlText w:val="(%1)"/>
      <w:lvlJc w:val="left"/>
      <w:pPr>
        <w:ind w:left="425" w:hanging="425"/>
      </w:pPr>
      <w:rPr>
        <w:rFonts w:hint="default"/>
      </w:rPr>
    </w:lvl>
  </w:abstractNum>
  <w:abstractNum w:abstractNumId="12">
    <w:nsid w:val="3F3DD94F"/>
    <w:multiLevelType w:val="singleLevel"/>
    <w:tmpl w:val="3F3DD94F"/>
    <w:lvl w:ilvl="0" w:tentative="0">
      <w:start w:val="1"/>
      <w:numFmt w:val="decimal"/>
      <w:pStyle w:val="36"/>
      <w:lvlText w:val="%1."/>
      <w:lvlJc w:val="left"/>
      <w:pPr>
        <w:tabs>
          <w:tab w:val="left" w:pos="1200"/>
        </w:tabs>
        <w:ind w:left="1200" w:hanging="360"/>
      </w:pPr>
    </w:lvl>
  </w:abstractNum>
  <w:abstractNum w:abstractNumId="13">
    <w:nsid w:val="417E679F"/>
    <w:multiLevelType w:val="singleLevel"/>
    <w:tmpl w:val="417E679F"/>
    <w:lvl w:ilvl="0" w:tentative="0">
      <w:start w:val="1"/>
      <w:numFmt w:val="decimal"/>
      <w:pStyle w:val="65"/>
      <w:lvlText w:val="%1."/>
      <w:lvlJc w:val="left"/>
      <w:pPr>
        <w:tabs>
          <w:tab w:val="left" w:pos="2040"/>
        </w:tabs>
        <w:ind w:left="2040" w:hanging="360"/>
      </w:pPr>
    </w:lvl>
  </w:abstractNum>
  <w:abstractNum w:abstractNumId="14">
    <w:nsid w:val="5A432069"/>
    <w:multiLevelType w:val="singleLevel"/>
    <w:tmpl w:val="5A432069"/>
    <w:lvl w:ilvl="0" w:tentative="0">
      <w:start w:val="1"/>
      <w:numFmt w:val="decimal"/>
      <w:lvlText w:val="%1)"/>
      <w:lvlJc w:val="left"/>
      <w:pPr>
        <w:ind w:left="425" w:hanging="425"/>
      </w:pPr>
      <w:rPr>
        <w:rFonts w:hint="default"/>
      </w:rPr>
    </w:lvl>
  </w:abstractNum>
  <w:abstractNum w:abstractNumId="15">
    <w:nsid w:val="5F4F22E9"/>
    <w:multiLevelType w:val="singleLevel"/>
    <w:tmpl w:val="5F4F22E9"/>
    <w:lvl w:ilvl="0" w:tentative="0">
      <w:start w:val="1"/>
      <w:numFmt w:val="bullet"/>
      <w:pStyle w:val="24"/>
      <w:lvlText w:val=""/>
      <w:lvlJc w:val="left"/>
      <w:pPr>
        <w:tabs>
          <w:tab w:val="left" w:pos="360"/>
        </w:tabs>
        <w:ind w:left="360" w:hanging="360"/>
      </w:pPr>
      <w:rPr>
        <w:rFonts w:hint="default" w:ascii="Wingdings" w:hAnsi="Wingdings"/>
      </w:rPr>
    </w:lvl>
  </w:abstractNum>
  <w:abstractNum w:abstractNumId="16">
    <w:nsid w:val="793FF840"/>
    <w:multiLevelType w:val="singleLevel"/>
    <w:tmpl w:val="793FF840"/>
    <w:lvl w:ilvl="0" w:tentative="0">
      <w:start w:val="1"/>
      <w:numFmt w:val="bullet"/>
      <w:pStyle w:val="40"/>
      <w:lvlText w:val=""/>
      <w:lvlJc w:val="left"/>
      <w:pPr>
        <w:tabs>
          <w:tab w:val="left" w:pos="780"/>
        </w:tabs>
        <w:ind w:left="780" w:hanging="360"/>
      </w:pPr>
      <w:rPr>
        <w:rFonts w:hint="default" w:ascii="Wingdings" w:hAnsi="Wingdings"/>
      </w:rPr>
    </w:lvl>
  </w:abstractNum>
  <w:abstractNum w:abstractNumId="17">
    <w:nsid w:val="7B9DAE66"/>
    <w:multiLevelType w:val="singleLevel"/>
    <w:tmpl w:val="7B9DAE66"/>
    <w:lvl w:ilvl="0" w:tentative="0">
      <w:start w:val="1"/>
      <w:numFmt w:val="bullet"/>
      <w:pStyle w:val="33"/>
      <w:lvlText w:val=""/>
      <w:lvlJc w:val="left"/>
      <w:pPr>
        <w:tabs>
          <w:tab w:val="left" w:pos="1200"/>
        </w:tabs>
        <w:ind w:left="1200" w:hanging="360"/>
      </w:pPr>
      <w:rPr>
        <w:rFonts w:hint="default" w:ascii="Wingdings" w:hAnsi="Wingdings"/>
      </w:rPr>
    </w:lvl>
  </w:abstractNum>
  <w:num w:numId="1">
    <w:abstractNumId w:val="8"/>
  </w:num>
  <w:num w:numId="2">
    <w:abstractNumId w:val="2"/>
  </w:num>
  <w:num w:numId="3">
    <w:abstractNumId w:val="10"/>
  </w:num>
  <w:num w:numId="4">
    <w:abstractNumId w:val="15"/>
  </w:num>
  <w:num w:numId="5">
    <w:abstractNumId w:val="17"/>
  </w:num>
  <w:num w:numId="6">
    <w:abstractNumId w:val="12"/>
  </w:num>
  <w:num w:numId="7">
    <w:abstractNumId w:val="16"/>
  </w:num>
  <w:num w:numId="8">
    <w:abstractNumId w:val="6"/>
  </w:num>
  <w:num w:numId="9">
    <w:abstractNumId w:val="5"/>
  </w:num>
  <w:num w:numId="10">
    <w:abstractNumId w:val="13"/>
  </w:num>
  <w:num w:numId="11">
    <w:abstractNumId w:val="4"/>
  </w:num>
  <w:num w:numId="12">
    <w:abstractNumId w:val="11"/>
  </w:num>
  <w:num w:numId="13">
    <w:abstractNumId w:val="7"/>
  </w:num>
  <w:num w:numId="14">
    <w:abstractNumId w:val="14"/>
  </w:num>
  <w:num w:numId="15">
    <w:abstractNumId w:val="3"/>
  </w:num>
  <w:num w:numId="16">
    <w:abstractNumId w:val="0"/>
  </w:num>
  <w:num w:numId="17">
    <w:abstractNumId w:val="1"/>
  </w:num>
  <w:num w:numId="1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46"/>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8DD685E"/>
    <w:rsid w:val="0172376C"/>
    <w:rsid w:val="04CE0F70"/>
    <w:rsid w:val="187E0F97"/>
    <w:rsid w:val="1A5A19B7"/>
    <w:rsid w:val="1BBD2F92"/>
    <w:rsid w:val="216808DF"/>
    <w:rsid w:val="233C481F"/>
    <w:rsid w:val="26602252"/>
    <w:rsid w:val="29FD21F3"/>
    <w:rsid w:val="31432160"/>
    <w:rsid w:val="36257395"/>
    <w:rsid w:val="3772660A"/>
    <w:rsid w:val="3A43428E"/>
    <w:rsid w:val="4345786D"/>
    <w:rsid w:val="4754708C"/>
    <w:rsid w:val="48DD685E"/>
    <w:rsid w:val="50E52447"/>
    <w:rsid w:val="515D3A2F"/>
    <w:rsid w:val="52B23907"/>
    <w:rsid w:val="57711FE2"/>
    <w:rsid w:val="5883087C"/>
    <w:rsid w:val="5D324E7C"/>
    <w:rsid w:val="630C7063"/>
    <w:rsid w:val="67896ED4"/>
    <w:rsid w:val="69600198"/>
    <w:rsid w:val="6D761CA9"/>
    <w:rsid w:val="6E2C680B"/>
    <w:rsid w:val="6E3859CC"/>
    <w:rsid w:val="6F2A39B9"/>
    <w:rsid w:val="76544B51"/>
    <w:rsid w:val="7F1801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semiHidden="0" w:name="heading 6"/>
    <w:lsdException w:qFormat="1" w:uiPriority="0" w:name="heading 7"/>
    <w:lsdException w:qFormat="1" w:uiPriority="0" w:name="heading 8"/>
    <w:lsdException w:qFormat="1" w:uiPriority="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0" w:name="caption"/>
    <w:lsdException w:qFormat="1" w:unhideWhenUsed="0" w:uiPriority="0" w:semiHidden="0" w:name="table of figures"/>
    <w:lsdException w:qFormat="1"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qFormat="1" w:unhideWhenUsed="0" w:uiPriority="0" w:semiHidden="0" w:name="endnote text"/>
    <w:lsdException w:qFormat="1" w:unhideWhenUsed="0" w:uiPriority="0" w:semiHidden="0" w:name="table of authorities"/>
    <w:lsdException w:qFormat="1" w:unhideWhenUsed="0" w:uiPriority="0" w:semiHidden="0" w:name="macro"/>
    <w:lsdException w:qFormat="1"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unhideWhenUsed="0" w:uiPriority="0" w:semiHidden="0" w:name="HTML Acronym"/>
    <w:lsdException w:qFormat="1"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9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6">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paragraph" w:styleId="7">
    <w:name w:val="heading 5"/>
    <w:basedOn w:val="1"/>
    <w:next w:val="1"/>
    <w:unhideWhenUsed/>
    <w:qFormat/>
    <w:uiPriority w:val="0"/>
    <w:pPr>
      <w:keepNext/>
      <w:keepLines/>
      <w:spacing w:before="280" w:beforeLines="0" w:beforeAutospacing="0" w:after="290" w:afterLines="0" w:afterAutospacing="0" w:line="372" w:lineRule="auto"/>
      <w:outlineLvl w:val="4"/>
    </w:pPr>
    <w:rPr>
      <w:b/>
      <w:sz w:val="28"/>
    </w:rPr>
  </w:style>
  <w:style w:type="paragraph" w:styleId="8">
    <w:name w:val="heading 6"/>
    <w:basedOn w:val="1"/>
    <w:next w:val="1"/>
    <w:unhideWhenUsed/>
    <w:qFormat/>
    <w:uiPriority w:val="0"/>
    <w:pPr>
      <w:keepNext/>
      <w:keepLines/>
      <w:spacing w:before="240" w:beforeLines="0" w:beforeAutospacing="0" w:after="64" w:afterLines="0" w:afterAutospacing="0" w:line="317" w:lineRule="auto"/>
      <w:outlineLvl w:val="5"/>
    </w:pPr>
    <w:rPr>
      <w:rFonts w:ascii="Arial" w:hAnsi="Arial" w:eastAsia="黑体"/>
      <w:b/>
      <w:sz w:val="24"/>
    </w:rPr>
  </w:style>
  <w:style w:type="paragraph" w:styleId="9">
    <w:name w:val="heading 7"/>
    <w:basedOn w:val="1"/>
    <w:next w:val="1"/>
    <w:semiHidden/>
    <w:unhideWhenUsed/>
    <w:qFormat/>
    <w:uiPriority w:val="0"/>
    <w:pPr>
      <w:keepNext/>
      <w:keepLines/>
      <w:spacing w:before="240" w:beforeLines="0" w:beforeAutospacing="0" w:after="64" w:afterLines="0" w:afterAutospacing="0" w:line="317" w:lineRule="auto"/>
      <w:outlineLvl w:val="6"/>
    </w:pPr>
    <w:rPr>
      <w:b/>
      <w:sz w:val="24"/>
    </w:rPr>
  </w:style>
  <w:style w:type="paragraph" w:styleId="10">
    <w:name w:val="heading 8"/>
    <w:basedOn w:val="1"/>
    <w:next w:val="1"/>
    <w:semiHidden/>
    <w:unhideWhenUsed/>
    <w:qFormat/>
    <w:uiPriority w:val="0"/>
    <w:pPr>
      <w:keepNext/>
      <w:keepLines/>
      <w:spacing w:before="240" w:beforeLines="0" w:beforeAutospacing="0" w:after="64" w:afterLines="0" w:afterAutospacing="0" w:line="317" w:lineRule="auto"/>
      <w:outlineLvl w:val="7"/>
    </w:pPr>
    <w:rPr>
      <w:rFonts w:ascii="Arial" w:hAnsi="Arial" w:eastAsia="黑体"/>
      <w:sz w:val="24"/>
    </w:rPr>
  </w:style>
  <w:style w:type="paragraph" w:styleId="11">
    <w:name w:val="heading 9"/>
    <w:basedOn w:val="1"/>
    <w:next w:val="1"/>
    <w:semiHidden/>
    <w:unhideWhenUsed/>
    <w:qFormat/>
    <w:uiPriority w:val="0"/>
    <w:pPr>
      <w:keepNext/>
      <w:keepLines/>
      <w:spacing w:before="240" w:beforeLines="0" w:beforeAutospacing="0" w:after="64" w:afterLines="0" w:afterAutospacing="0" w:line="317" w:lineRule="auto"/>
      <w:outlineLvl w:val="8"/>
    </w:pPr>
    <w:rPr>
      <w:rFonts w:ascii="Arial" w:hAnsi="Arial" w:eastAsia="黑体"/>
      <w:sz w:val="21"/>
    </w:rPr>
  </w:style>
  <w:style w:type="character" w:default="1" w:styleId="90">
    <w:name w:val="Default Paragraph Font"/>
    <w:semiHidden/>
    <w:qFormat/>
    <w:uiPriority w:val="0"/>
  </w:style>
  <w:style w:type="table" w:default="1" w:styleId="88">
    <w:name w:val="Normal Table"/>
    <w:semiHidden/>
    <w:qFormat/>
    <w:uiPriority w:val="0"/>
    <w:tblPr>
      <w:tblCellMar>
        <w:top w:w="0" w:type="dxa"/>
        <w:left w:w="108" w:type="dxa"/>
        <w:bottom w:w="0" w:type="dxa"/>
        <w:right w:w="108" w:type="dxa"/>
      </w:tblCellMar>
    </w:tblPr>
  </w:style>
  <w:style w:type="paragraph" w:styleId="2">
    <w:name w:val="macro"/>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Theme="minorEastAsia" w:cstheme="minorBidi"/>
      <w:kern w:val="2"/>
      <w:sz w:val="24"/>
      <w:lang w:val="en-US" w:eastAsia="zh-CN"/>
    </w:rPr>
  </w:style>
  <w:style w:type="paragraph" w:styleId="12">
    <w:name w:val="List 3"/>
    <w:basedOn w:val="1"/>
    <w:qFormat/>
    <w:uiPriority w:val="0"/>
    <w:pPr>
      <w:ind w:left="100" w:leftChars="400" w:hanging="200" w:hangingChars="200"/>
    </w:pPr>
  </w:style>
  <w:style w:type="paragraph" w:styleId="13">
    <w:name w:val="toc 7"/>
    <w:basedOn w:val="1"/>
    <w:next w:val="1"/>
    <w:qFormat/>
    <w:uiPriority w:val="0"/>
    <w:pPr>
      <w:ind w:left="2520" w:leftChars="1200"/>
    </w:pPr>
  </w:style>
  <w:style w:type="paragraph" w:styleId="14">
    <w:name w:val="List Number 2"/>
    <w:basedOn w:val="1"/>
    <w:qFormat/>
    <w:uiPriority w:val="0"/>
    <w:pPr>
      <w:numPr>
        <w:ilvl w:val="0"/>
        <w:numId w:val="1"/>
      </w:numPr>
    </w:pPr>
  </w:style>
  <w:style w:type="paragraph" w:styleId="15">
    <w:name w:val="table of authorities"/>
    <w:basedOn w:val="1"/>
    <w:next w:val="1"/>
    <w:qFormat/>
    <w:uiPriority w:val="0"/>
    <w:pPr>
      <w:ind w:left="420" w:leftChars="200"/>
    </w:pPr>
  </w:style>
  <w:style w:type="paragraph" w:styleId="16">
    <w:name w:val="Note Heading"/>
    <w:basedOn w:val="1"/>
    <w:next w:val="1"/>
    <w:qFormat/>
    <w:uiPriority w:val="0"/>
    <w:pPr>
      <w:jc w:val="center"/>
    </w:pPr>
  </w:style>
  <w:style w:type="paragraph" w:styleId="17">
    <w:name w:val="List Bullet 4"/>
    <w:basedOn w:val="1"/>
    <w:qFormat/>
    <w:uiPriority w:val="0"/>
    <w:pPr>
      <w:numPr>
        <w:ilvl w:val="0"/>
        <w:numId w:val="2"/>
      </w:numPr>
    </w:pPr>
  </w:style>
  <w:style w:type="paragraph" w:styleId="18">
    <w:name w:val="index 8"/>
    <w:basedOn w:val="1"/>
    <w:next w:val="1"/>
    <w:qFormat/>
    <w:uiPriority w:val="0"/>
    <w:pPr>
      <w:ind w:left="1400" w:leftChars="1400"/>
    </w:pPr>
  </w:style>
  <w:style w:type="paragraph" w:styleId="19">
    <w:name w:val="E-mail Signature"/>
    <w:basedOn w:val="1"/>
    <w:qFormat/>
    <w:uiPriority w:val="0"/>
  </w:style>
  <w:style w:type="paragraph" w:styleId="20">
    <w:name w:val="List Number"/>
    <w:basedOn w:val="1"/>
    <w:qFormat/>
    <w:uiPriority w:val="0"/>
    <w:pPr>
      <w:numPr>
        <w:ilvl w:val="0"/>
        <w:numId w:val="3"/>
      </w:numPr>
    </w:pPr>
  </w:style>
  <w:style w:type="paragraph" w:styleId="21">
    <w:name w:val="Normal Indent"/>
    <w:basedOn w:val="1"/>
    <w:qFormat/>
    <w:uiPriority w:val="0"/>
    <w:pPr>
      <w:ind w:firstLine="420" w:firstLineChars="200"/>
    </w:pPr>
  </w:style>
  <w:style w:type="paragraph" w:styleId="22">
    <w:name w:val="caption"/>
    <w:basedOn w:val="1"/>
    <w:next w:val="1"/>
    <w:semiHidden/>
    <w:unhideWhenUsed/>
    <w:qFormat/>
    <w:uiPriority w:val="0"/>
    <w:rPr>
      <w:rFonts w:ascii="Arial" w:hAnsi="Arial" w:eastAsia="黑体"/>
      <w:sz w:val="20"/>
    </w:rPr>
  </w:style>
  <w:style w:type="paragraph" w:styleId="23">
    <w:name w:val="index 5"/>
    <w:basedOn w:val="1"/>
    <w:next w:val="1"/>
    <w:qFormat/>
    <w:uiPriority w:val="0"/>
    <w:pPr>
      <w:ind w:left="800" w:leftChars="800"/>
    </w:pPr>
  </w:style>
  <w:style w:type="paragraph" w:styleId="24">
    <w:name w:val="List Bullet"/>
    <w:basedOn w:val="1"/>
    <w:qFormat/>
    <w:uiPriority w:val="0"/>
    <w:pPr>
      <w:numPr>
        <w:ilvl w:val="0"/>
        <w:numId w:val="4"/>
      </w:numPr>
    </w:pPr>
  </w:style>
  <w:style w:type="paragraph" w:styleId="25">
    <w:name w:val="envelope address"/>
    <w:basedOn w:val="1"/>
    <w:qFormat/>
    <w:uiPriority w:val="0"/>
    <w:pPr>
      <w:snapToGrid w:val="0"/>
      <w:ind w:left="100" w:leftChars="1400"/>
    </w:pPr>
    <w:rPr>
      <w:rFonts w:ascii="Arial" w:hAnsi="Arial"/>
      <w:sz w:val="24"/>
    </w:rPr>
  </w:style>
  <w:style w:type="paragraph" w:styleId="26">
    <w:name w:val="Document Map"/>
    <w:basedOn w:val="1"/>
    <w:qFormat/>
    <w:uiPriority w:val="0"/>
    <w:pPr>
      <w:shd w:val="clear" w:color="auto" w:fill="000080"/>
    </w:pPr>
  </w:style>
  <w:style w:type="paragraph" w:styleId="27">
    <w:name w:val="toa heading"/>
    <w:basedOn w:val="1"/>
    <w:next w:val="1"/>
    <w:qFormat/>
    <w:uiPriority w:val="0"/>
    <w:pPr>
      <w:spacing w:before="120" w:beforeLines="0" w:beforeAutospacing="0"/>
    </w:pPr>
    <w:rPr>
      <w:rFonts w:ascii="Arial" w:hAnsi="Arial"/>
      <w:sz w:val="24"/>
    </w:rPr>
  </w:style>
  <w:style w:type="paragraph" w:styleId="28">
    <w:name w:val="annotation text"/>
    <w:basedOn w:val="1"/>
    <w:qFormat/>
    <w:uiPriority w:val="0"/>
    <w:pPr>
      <w:jc w:val="left"/>
    </w:pPr>
  </w:style>
  <w:style w:type="paragraph" w:styleId="29">
    <w:name w:val="index 6"/>
    <w:basedOn w:val="1"/>
    <w:next w:val="1"/>
    <w:qFormat/>
    <w:uiPriority w:val="0"/>
    <w:pPr>
      <w:ind w:left="1000" w:leftChars="1000"/>
    </w:pPr>
  </w:style>
  <w:style w:type="paragraph" w:styleId="30">
    <w:name w:val="Salutation"/>
    <w:basedOn w:val="1"/>
    <w:next w:val="1"/>
    <w:qFormat/>
    <w:uiPriority w:val="0"/>
  </w:style>
  <w:style w:type="paragraph" w:styleId="31">
    <w:name w:val="Body Text 3"/>
    <w:basedOn w:val="1"/>
    <w:qFormat/>
    <w:uiPriority w:val="0"/>
    <w:pPr>
      <w:spacing w:after="120" w:afterLines="0" w:afterAutospacing="0"/>
    </w:pPr>
    <w:rPr>
      <w:sz w:val="16"/>
    </w:rPr>
  </w:style>
  <w:style w:type="paragraph" w:styleId="32">
    <w:name w:val="Closing"/>
    <w:basedOn w:val="1"/>
    <w:qFormat/>
    <w:uiPriority w:val="0"/>
    <w:pPr>
      <w:ind w:left="100" w:leftChars="2100"/>
    </w:pPr>
  </w:style>
  <w:style w:type="paragraph" w:styleId="33">
    <w:name w:val="List Bullet 3"/>
    <w:basedOn w:val="1"/>
    <w:qFormat/>
    <w:uiPriority w:val="0"/>
    <w:pPr>
      <w:numPr>
        <w:ilvl w:val="0"/>
        <w:numId w:val="5"/>
      </w:numPr>
    </w:pPr>
  </w:style>
  <w:style w:type="paragraph" w:styleId="34">
    <w:name w:val="Body Text"/>
    <w:basedOn w:val="1"/>
    <w:qFormat/>
    <w:uiPriority w:val="0"/>
    <w:pPr>
      <w:spacing w:after="120" w:afterLines="0" w:afterAutospacing="0"/>
    </w:pPr>
  </w:style>
  <w:style w:type="paragraph" w:styleId="35">
    <w:name w:val="Body Text Indent"/>
    <w:basedOn w:val="1"/>
    <w:qFormat/>
    <w:uiPriority w:val="0"/>
    <w:pPr>
      <w:spacing w:after="120" w:afterLines="0" w:afterAutospacing="0"/>
      <w:ind w:left="420" w:leftChars="200"/>
    </w:pPr>
  </w:style>
  <w:style w:type="paragraph" w:styleId="36">
    <w:name w:val="List Number 3"/>
    <w:basedOn w:val="1"/>
    <w:qFormat/>
    <w:uiPriority w:val="0"/>
    <w:pPr>
      <w:numPr>
        <w:ilvl w:val="0"/>
        <w:numId w:val="6"/>
      </w:numPr>
    </w:pPr>
  </w:style>
  <w:style w:type="paragraph" w:styleId="37">
    <w:name w:val="List 2"/>
    <w:basedOn w:val="1"/>
    <w:qFormat/>
    <w:uiPriority w:val="0"/>
    <w:pPr>
      <w:ind w:left="100" w:leftChars="200" w:hanging="200" w:hangingChars="200"/>
    </w:pPr>
  </w:style>
  <w:style w:type="paragraph" w:styleId="38">
    <w:name w:val="List Continue"/>
    <w:basedOn w:val="1"/>
    <w:qFormat/>
    <w:uiPriority w:val="0"/>
    <w:pPr>
      <w:spacing w:after="120" w:afterLines="0" w:afterAutospacing="0"/>
      <w:ind w:left="420" w:leftChars="200"/>
    </w:pPr>
  </w:style>
  <w:style w:type="paragraph" w:styleId="39">
    <w:name w:val="Block Text"/>
    <w:basedOn w:val="1"/>
    <w:qFormat/>
    <w:uiPriority w:val="0"/>
    <w:pPr>
      <w:spacing w:after="120" w:afterLines="0" w:afterAutospacing="0"/>
      <w:ind w:left="1440" w:leftChars="700" w:rightChars="700"/>
    </w:pPr>
  </w:style>
  <w:style w:type="paragraph" w:styleId="40">
    <w:name w:val="List Bullet 2"/>
    <w:basedOn w:val="1"/>
    <w:qFormat/>
    <w:uiPriority w:val="0"/>
    <w:pPr>
      <w:numPr>
        <w:ilvl w:val="0"/>
        <w:numId w:val="7"/>
      </w:numPr>
    </w:pPr>
  </w:style>
  <w:style w:type="paragraph" w:styleId="41">
    <w:name w:val="HTML Address"/>
    <w:basedOn w:val="1"/>
    <w:qFormat/>
    <w:uiPriority w:val="0"/>
    <w:rPr>
      <w:i/>
    </w:rPr>
  </w:style>
  <w:style w:type="paragraph" w:styleId="42">
    <w:name w:val="index 4"/>
    <w:basedOn w:val="1"/>
    <w:next w:val="1"/>
    <w:qFormat/>
    <w:uiPriority w:val="0"/>
    <w:pPr>
      <w:ind w:left="600" w:leftChars="600"/>
    </w:pPr>
  </w:style>
  <w:style w:type="paragraph" w:styleId="43">
    <w:name w:val="toc 5"/>
    <w:basedOn w:val="1"/>
    <w:next w:val="1"/>
    <w:qFormat/>
    <w:uiPriority w:val="0"/>
    <w:pPr>
      <w:ind w:left="1680" w:leftChars="800"/>
    </w:pPr>
  </w:style>
  <w:style w:type="paragraph" w:styleId="44">
    <w:name w:val="toc 3"/>
    <w:basedOn w:val="1"/>
    <w:next w:val="1"/>
    <w:qFormat/>
    <w:uiPriority w:val="0"/>
    <w:pPr>
      <w:ind w:left="840" w:leftChars="400"/>
    </w:pPr>
  </w:style>
  <w:style w:type="paragraph" w:styleId="45">
    <w:name w:val="Plain Text"/>
    <w:basedOn w:val="1"/>
    <w:qFormat/>
    <w:uiPriority w:val="0"/>
    <w:rPr>
      <w:rFonts w:ascii="宋体" w:hAnsi="Courier New"/>
    </w:rPr>
  </w:style>
  <w:style w:type="paragraph" w:styleId="46">
    <w:name w:val="List Bullet 5"/>
    <w:basedOn w:val="1"/>
    <w:qFormat/>
    <w:uiPriority w:val="0"/>
    <w:pPr>
      <w:numPr>
        <w:ilvl w:val="0"/>
        <w:numId w:val="8"/>
      </w:numPr>
    </w:pPr>
  </w:style>
  <w:style w:type="paragraph" w:styleId="47">
    <w:name w:val="List Number 4"/>
    <w:basedOn w:val="1"/>
    <w:qFormat/>
    <w:uiPriority w:val="0"/>
    <w:pPr>
      <w:numPr>
        <w:ilvl w:val="0"/>
        <w:numId w:val="9"/>
      </w:numPr>
    </w:pPr>
  </w:style>
  <w:style w:type="paragraph" w:styleId="48">
    <w:name w:val="toc 8"/>
    <w:basedOn w:val="1"/>
    <w:next w:val="1"/>
    <w:qFormat/>
    <w:uiPriority w:val="0"/>
    <w:pPr>
      <w:ind w:left="2940" w:leftChars="1400"/>
    </w:pPr>
  </w:style>
  <w:style w:type="paragraph" w:styleId="49">
    <w:name w:val="index 3"/>
    <w:basedOn w:val="1"/>
    <w:next w:val="1"/>
    <w:qFormat/>
    <w:uiPriority w:val="0"/>
    <w:pPr>
      <w:ind w:left="400" w:leftChars="400"/>
    </w:pPr>
  </w:style>
  <w:style w:type="paragraph" w:styleId="50">
    <w:name w:val="Date"/>
    <w:basedOn w:val="1"/>
    <w:next w:val="1"/>
    <w:qFormat/>
    <w:uiPriority w:val="0"/>
    <w:pPr>
      <w:ind w:left="100" w:leftChars="2500"/>
    </w:pPr>
  </w:style>
  <w:style w:type="paragraph" w:styleId="51">
    <w:name w:val="Body Text Indent 2"/>
    <w:basedOn w:val="1"/>
    <w:qFormat/>
    <w:uiPriority w:val="0"/>
    <w:pPr>
      <w:spacing w:after="120" w:afterLines="0" w:afterAutospacing="0" w:line="480" w:lineRule="auto"/>
      <w:ind w:left="420" w:leftChars="200"/>
    </w:pPr>
  </w:style>
  <w:style w:type="paragraph" w:styleId="52">
    <w:name w:val="endnote text"/>
    <w:basedOn w:val="1"/>
    <w:qFormat/>
    <w:uiPriority w:val="0"/>
    <w:pPr>
      <w:snapToGrid w:val="0"/>
      <w:jc w:val="left"/>
    </w:pPr>
  </w:style>
  <w:style w:type="paragraph" w:styleId="53">
    <w:name w:val="List Continue 5"/>
    <w:basedOn w:val="1"/>
    <w:qFormat/>
    <w:uiPriority w:val="0"/>
    <w:pPr>
      <w:spacing w:after="120" w:afterLines="0" w:afterAutospacing="0"/>
      <w:ind w:left="2100" w:leftChars="1000"/>
    </w:pPr>
  </w:style>
  <w:style w:type="paragraph" w:styleId="54">
    <w:name w:val="Balloon Text"/>
    <w:basedOn w:val="1"/>
    <w:qFormat/>
    <w:uiPriority w:val="0"/>
    <w:rPr>
      <w:sz w:val="18"/>
    </w:rPr>
  </w:style>
  <w:style w:type="paragraph" w:styleId="55">
    <w:name w:val="footer"/>
    <w:basedOn w:val="1"/>
    <w:qFormat/>
    <w:uiPriority w:val="0"/>
    <w:pPr>
      <w:tabs>
        <w:tab w:val="center" w:pos="4153"/>
        <w:tab w:val="right" w:pos="8306"/>
      </w:tabs>
      <w:snapToGrid w:val="0"/>
      <w:jc w:val="left"/>
    </w:pPr>
    <w:rPr>
      <w:sz w:val="18"/>
    </w:rPr>
  </w:style>
  <w:style w:type="paragraph" w:styleId="56">
    <w:name w:val="envelope return"/>
    <w:basedOn w:val="1"/>
    <w:qFormat/>
    <w:uiPriority w:val="0"/>
    <w:pPr>
      <w:snapToGrid w:val="0"/>
    </w:pPr>
    <w:rPr>
      <w:rFonts w:ascii="Arial" w:hAnsi="Arial"/>
    </w:rPr>
  </w:style>
  <w:style w:type="paragraph" w:styleId="5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8">
    <w:name w:val="Signature"/>
    <w:basedOn w:val="1"/>
    <w:qFormat/>
    <w:uiPriority w:val="0"/>
    <w:pPr>
      <w:ind w:left="100" w:leftChars="2100"/>
    </w:pPr>
  </w:style>
  <w:style w:type="paragraph" w:styleId="59">
    <w:name w:val="toc 1"/>
    <w:basedOn w:val="1"/>
    <w:next w:val="1"/>
    <w:qFormat/>
    <w:uiPriority w:val="0"/>
  </w:style>
  <w:style w:type="paragraph" w:styleId="60">
    <w:name w:val="List Continue 4"/>
    <w:basedOn w:val="1"/>
    <w:qFormat/>
    <w:uiPriority w:val="0"/>
    <w:pPr>
      <w:spacing w:after="120" w:afterLines="0" w:afterAutospacing="0"/>
      <w:ind w:left="1680" w:leftChars="800"/>
    </w:pPr>
  </w:style>
  <w:style w:type="paragraph" w:styleId="61">
    <w:name w:val="toc 4"/>
    <w:basedOn w:val="1"/>
    <w:next w:val="1"/>
    <w:qFormat/>
    <w:uiPriority w:val="0"/>
    <w:pPr>
      <w:ind w:left="1260" w:leftChars="600"/>
    </w:pPr>
  </w:style>
  <w:style w:type="paragraph" w:styleId="62">
    <w:name w:val="index heading"/>
    <w:basedOn w:val="1"/>
    <w:next w:val="63"/>
    <w:qFormat/>
    <w:uiPriority w:val="0"/>
    <w:rPr>
      <w:rFonts w:ascii="Arial" w:hAnsi="Arial"/>
      <w:b/>
    </w:rPr>
  </w:style>
  <w:style w:type="paragraph" w:styleId="63">
    <w:name w:val="index 1"/>
    <w:basedOn w:val="1"/>
    <w:next w:val="1"/>
    <w:qFormat/>
    <w:uiPriority w:val="0"/>
  </w:style>
  <w:style w:type="paragraph" w:styleId="64">
    <w:name w:val="Subtitle"/>
    <w:basedOn w:val="1"/>
    <w:qFormat/>
    <w:uiPriority w:val="0"/>
    <w:pPr>
      <w:spacing w:before="240" w:beforeLines="0" w:beforeAutospacing="0" w:after="60" w:afterLines="0" w:afterAutospacing="0" w:line="312" w:lineRule="auto"/>
      <w:jc w:val="center"/>
      <w:outlineLvl w:val="1"/>
    </w:pPr>
    <w:rPr>
      <w:rFonts w:ascii="Arial" w:hAnsi="Arial"/>
      <w:b/>
      <w:kern w:val="28"/>
      <w:sz w:val="32"/>
    </w:rPr>
  </w:style>
  <w:style w:type="paragraph" w:styleId="65">
    <w:name w:val="List Number 5"/>
    <w:basedOn w:val="1"/>
    <w:qFormat/>
    <w:uiPriority w:val="0"/>
    <w:pPr>
      <w:numPr>
        <w:ilvl w:val="0"/>
        <w:numId w:val="10"/>
      </w:numPr>
    </w:pPr>
  </w:style>
  <w:style w:type="paragraph" w:styleId="66">
    <w:name w:val="List"/>
    <w:basedOn w:val="1"/>
    <w:qFormat/>
    <w:uiPriority w:val="0"/>
    <w:pPr>
      <w:ind w:left="200" w:hanging="200" w:hangingChars="200"/>
    </w:pPr>
  </w:style>
  <w:style w:type="paragraph" w:styleId="67">
    <w:name w:val="footnote text"/>
    <w:basedOn w:val="1"/>
    <w:qFormat/>
    <w:uiPriority w:val="0"/>
    <w:pPr>
      <w:snapToGrid w:val="0"/>
      <w:jc w:val="left"/>
    </w:pPr>
    <w:rPr>
      <w:sz w:val="18"/>
    </w:rPr>
  </w:style>
  <w:style w:type="paragraph" w:styleId="68">
    <w:name w:val="toc 6"/>
    <w:basedOn w:val="1"/>
    <w:next w:val="1"/>
    <w:qFormat/>
    <w:uiPriority w:val="0"/>
    <w:pPr>
      <w:ind w:left="2100" w:leftChars="1000"/>
    </w:pPr>
  </w:style>
  <w:style w:type="paragraph" w:styleId="69">
    <w:name w:val="List 5"/>
    <w:basedOn w:val="1"/>
    <w:qFormat/>
    <w:uiPriority w:val="0"/>
    <w:pPr>
      <w:ind w:left="100" w:leftChars="800" w:hanging="200" w:hangingChars="200"/>
    </w:pPr>
  </w:style>
  <w:style w:type="paragraph" w:styleId="70">
    <w:name w:val="Body Text Indent 3"/>
    <w:basedOn w:val="1"/>
    <w:qFormat/>
    <w:uiPriority w:val="0"/>
    <w:pPr>
      <w:spacing w:after="120" w:afterLines="0" w:afterAutospacing="0"/>
      <w:ind w:left="420" w:leftChars="200"/>
    </w:pPr>
    <w:rPr>
      <w:sz w:val="16"/>
    </w:rPr>
  </w:style>
  <w:style w:type="paragraph" w:styleId="71">
    <w:name w:val="index 7"/>
    <w:basedOn w:val="1"/>
    <w:next w:val="1"/>
    <w:qFormat/>
    <w:uiPriority w:val="0"/>
    <w:pPr>
      <w:ind w:left="1200" w:leftChars="1200"/>
    </w:pPr>
  </w:style>
  <w:style w:type="paragraph" w:styleId="72">
    <w:name w:val="index 9"/>
    <w:basedOn w:val="1"/>
    <w:next w:val="1"/>
    <w:qFormat/>
    <w:uiPriority w:val="0"/>
    <w:pPr>
      <w:ind w:left="1600" w:leftChars="1600"/>
    </w:pPr>
  </w:style>
  <w:style w:type="paragraph" w:styleId="73">
    <w:name w:val="table of figures"/>
    <w:basedOn w:val="1"/>
    <w:next w:val="1"/>
    <w:qFormat/>
    <w:uiPriority w:val="0"/>
    <w:pPr>
      <w:ind w:leftChars="200" w:hanging="200" w:hangingChars="200"/>
    </w:pPr>
  </w:style>
  <w:style w:type="paragraph" w:styleId="74">
    <w:name w:val="toc 2"/>
    <w:basedOn w:val="1"/>
    <w:next w:val="1"/>
    <w:qFormat/>
    <w:uiPriority w:val="0"/>
    <w:pPr>
      <w:ind w:left="420" w:leftChars="200"/>
    </w:pPr>
  </w:style>
  <w:style w:type="paragraph" w:styleId="75">
    <w:name w:val="toc 9"/>
    <w:basedOn w:val="1"/>
    <w:next w:val="1"/>
    <w:qFormat/>
    <w:uiPriority w:val="0"/>
    <w:pPr>
      <w:ind w:left="3360" w:leftChars="1600"/>
    </w:pPr>
  </w:style>
  <w:style w:type="paragraph" w:styleId="76">
    <w:name w:val="Body Text 2"/>
    <w:basedOn w:val="1"/>
    <w:qFormat/>
    <w:uiPriority w:val="0"/>
    <w:pPr>
      <w:spacing w:after="120" w:afterLines="0" w:afterAutospacing="0" w:line="480" w:lineRule="auto"/>
    </w:pPr>
  </w:style>
  <w:style w:type="paragraph" w:styleId="77">
    <w:name w:val="List 4"/>
    <w:basedOn w:val="1"/>
    <w:qFormat/>
    <w:uiPriority w:val="0"/>
    <w:pPr>
      <w:ind w:left="100" w:leftChars="600" w:hanging="200" w:hangingChars="200"/>
    </w:pPr>
  </w:style>
  <w:style w:type="paragraph" w:styleId="78">
    <w:name w:val="List Continue 2"/>
    <w:basedOn w:val="1"/>
    <w:qFormat/>
    <w:uiPriority w:val="0"/>
    <w:pPr>
      <w:spacing w:after="120" w:afterLines="0" w:afterAutospacing="0"/>
      <w:ind w:left="840" w:leftChars="400"/>
    </w:pPr>
  </w:style>
  <w:style w:type="paragraph" w:styleId="79">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sz w:val="24"/>
    </w:rPr>
  </w:style>
  <w:style w:type="paragraph" w:styleId="80">
    <w:name w:val="HTML Preformatted"/>
    <w:basedOn w:val="1"/>
    <w:qFormat/>
    <w:uiPriority w:val="0"/>
    <w:rPr>
      <w:rFonts w:ascii="Courier New" w:hAnsi="Courier New"/>
      <w:sz w:val="20"/>
    </w:rPr>
  </w:style>
  <w:style w:type="paragraph" w:styleId="81">
    <w:name w:val="Normal (Web)"/>
    <w:basedOn w:val="1"/>
    <w:qFormat/>
    <w:uiPriority w:val="0"/>
    <w:rPr>
      <w:sz w:val="24"/>
    </w:rPr>
  </w:style>
  <w:style w:type="paragraph" w:styleId="82">
    <w:name w:val="List Continue 3"/>
    <w:basedOn w:val="1"/>
    <w:qFormat/>
    <w:uiPriority w:val="0"/>
    <w:pPr>
      <w:spacing w:after="120" w:afterLines="0" w:afterAutospacing="0"/>
      <w:ind w:left="1260" w:leftChars="600"/>
    </w:pPr>
  </w:style>
  <w:style w:type="paragraph" w:styleId="83">
    <w:name w:val="index 2"/>
    <w:basedOn w:val="1"/>
    <w:next w:val="1"/>
    <w:qFormat/>
    <w:uiPriority w:val="0"/>
    <w:pPr>
      <w:ind w:left="200" w:leftChars="200"/>
    </w:pPr>
  </w:style>
  <w:style w:type="paragraph" w:styleId="84">
    <w:name w:val="Title"/>
    <w:basedOn w:val="1"/>
    <w:qFormat/>
    <w:uiPriority w:val="0"/>
    <w:pPr>
      <w:spacing w:before="240" w:beforeLines="0" w:beforeAutospacing="0" w:after="60" w:afterLines="0" w:afterAutospacing="0"/>
      <w:jc w:val="center"/>
      <w:outlineLvl w:val="0"/>
    </w:pPr>
    <w:rPr>
      <w:rFonts w:ascii="Arial" w:hAnsi="Arial"/>
      <w:b/>
      <w:sz w:val="32"/>
    </w:rPr>
  </w:style>
  <w:style w:type="paragraph" w:styleId="85">
    <w:name w:val="annotation subject"/>
    <w:basedOn w:val="28"/>
    <w:next w:val="28"/>
    <w:qFormat/>
    <w:uiPriority w:val="0"/>
    <w:rPr>
      <w:b/>
    </w:rPr>
  </w:style>
  <w:style w:type="paragraph" w:styleId="86">
    <w:name w:val="Body Text First Indent"/>
    <w:basedOn w:val="34"/>
    <w:qFormat/>
    <w:uiPriority w:val="0"/>
    <w:pPr>
      <w:ind w:firstLine="420" w:firstLineChars="100"/>
    </w:pPr>
  </w:style>
  <w:style w:type="paragraph" w:styleId="87">
    <w:name w:val="Body Text First Indent 2"/>
    <w:basedOn w:val="35"/>
    <w:qFormat/>
    <w:uiPriority w:val="0"/>
    <w:pPr>
      <w:ind w:firstLine="420" w:firstLineChars="200"/>
    </w:pPr>
  </w:style>
  <w:style w:type="table" w:styleId="89">
    <w:name w:val="Table Grid"/>
    <w:basedOn w:val="8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1">
    <w:name w:val="标题 1 Char"/>
    <w:link w:val="3"/>
    <w:qFormat/>
    <w:uiPriority w:val="0"/>
    <w:rPr>
      <w:b/>
      <w:kern w:val="44"/>
      <w:sz w:val="44"/>
    </w:rPr>
  </w:style>
  <w:style w:type="paragraph" w:styleId="92">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6.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1200</Words>
  <Characters>7135</Characters>
  <Lines>0</Lines>
  <Paragraphs>0</Paragraphs>
  <TotalTime>16</TotalTime>
  <ScaleCrop>false</ScaleCrop>
  <LinksUpToDate>false</LinksUpToDate>
  <CharactersWithSpaces>8123</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2025-07-08T02:03:00Z</dcterms:created>
  <dc:creator>Supermaymay</dc:creator>
  <cp:lastModifiedBy>洪兮兮～</cp:lastModifiedBy>
  <dcterms:modified xsi:type="dcterms:W3CDTF">2025-07-10T08:47:38Z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1418A3CD123D45D8928212C73BCE11BB_13</vt:lpwstr>
  </property>
  <property fmtid="{D5CDD505-2E9C-101B-9397-08002B2CF9AE}" pid="4" name="KSOTemplateDocerSaveRecord">
    <vt:lpwstr>eyJoZGlkIjoiYTUyZjNkNjQyNzJlYzA2NGUwMjU5NGI4NTU5YTc2ZjkiLCJ1c2VySWQiOiI2ODcxNzkwNDYifQ==</vt:lpwstr>
  </property>
</Properties>
</file>