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FC50F7">
      <w:pPr>
        <w:keepNext/>
        <w:keepLines/>
        <w:spacing w:before="360" w:line="480" w:lineRule="auto"/>
        <w:jc w:val="center"/>
        <w:rPr>
          <w:rFonts w:ascii="微软雅黑" w:hAnsi="微软雅黑" w:eastAsia="微软雅黑" w:cs="微软雅黑"/>
          <w:b/>
          <w:bCs/>
          <w:color w:val="000000" w:themeColor="text1"/>
          <w:sz w:val="36"/>
          <w:szCs w:val="36"/>
          <w14:textFill>
            <w14:solidFill>
              <w14:schemeClr w14:val="tx1"/>
            </w14:solidFill>
          </w14:textFill>
        </w:rPr>
      </w:pPr>
      <w:bookmarkStart w:id="0" w:name="设备技术规格书范本"/>
    </w:p>
    <w:p w14:paraId="08C68A0A">
      <w:pPr>
        <w:keepNext/>
        <w:keepLines/>
        <w:spacing w:before="360" w:line="480" w:lineRule="auto"/>
        <w:jc w:val="center"/>
        <w:rPr>
          <w:rFonts w:ascii="微软雅黑" w:hAnsi="微软雅黑" w:eastAsia="微软雅黑" w:cs="微软雅黑"/>
          <w:b/>
          <w:bCs/>
          <w:color w:val="000000" w:themeColor="text1"/>
          <w:sz w:val="36"/>
          <w:szCs w:val="36"/>
          <w14:textFill>
            <w14:solidFill>
              <w14:schemeClr w14:val="tx1"/>
            </w14:solidFill>
          </w14:textFill>
        </w:rPr>
      </w:pPr>
    </w:p>
    <w:p w14:paraId="595781B0">
      <w:pPr>
        <w:keepNext/>
        <w:keepLines/>
        <w:spacing w:before="360" w:line="480" w:lineRule="auto"/>
        <w:rPr>
          <w:rFonts w:ascii="微软雅黑" w:hAnsi="微软雅黑" w:eastAsia="微软雅黑" w:cs="微软雅黑"/>
          <w:b/>
          <w:bCs/>
          <w:color w:val="000000" w:themeColor="text1"/>
          <w:sz w:val="36"/>
          <w:szCs w:val="36"/>
          <w14:textFill>
            <w14:solidFill>
              <w14:schemeClr w14:val="tx1"/>
            </w14:solidFill>
          </w14:textFill>
        </w:rPr>
      </w:pPr>
    </w:p>
    <w:p w14:paraId="6A93D040">
      <w:pPr>
        <w:keepNext/>
        <w:keepLines/>
        <w:spacing w:before="360" w:line="480" w:lineRule="auto"/>
        <w:jc w:val="center"/>
        <w:rPr>
          <w:rFonts w:hint="eastAsia" w:ascii="微软雅黑" w:hAnsi="微软雅黑" w:eastAsia="微软雅黑" w:cs="微软雅黑"/>
          <w:b/>
          <w:bCs/>
          <w:color w:val="000000" w:themeColor="text1"/>
          <w:sz w:val="40"/>
          <w:szCs w:val="40"/>
          <w:lang w:val="en-US" w:eastAsia="zh-CN"/>
          <w14:textFill>
            <w14:solidFill>
              <w14:schemeClr w14:val="tx1"/>
            </w14:solidFill>
          </w14:textFill>
        </w:rPr>
      </w:pPr>
      <w:r>
        <w:rPr>
          <w:rFonts w:hint="eastAsia" w:ascii="微软雅黑" w:hAnsi="微软雅黑" w:eastAsia="微软雅黑" w:cs="微软雅黑"/>
          <w:b/>
          <w:bCs/>
          <w:color w:val="000000" w:themeColor="text1"/>
          <w:sz w:val="40"/>
          <w:szCs w:val="40"/>
          <w14:textFill>
            <w14:solidFill>
              <w14:schemeClr w14:val="tx1"/>
            </w14:solidFill>
          </w14:textFill>
        </w:rPr>
        <w:t xml:space="preserve">Fixed </w:t>
      </w:r>
      <w:r>
        <w:rPr>
          <w:rFonts w:hint="eastAsia" w:ascii="微软雅黑" w:hAnsi="微软雅黑" w:eastAsia="微软雅黑" w:cs="微软雅黑"/>
          <w:b/>
          <w:bCs/>
          <w:color w:val="000000" w:themeColor="text1"/>
          <w:sz w:val="40"/>
          <w:szCs w:val="40"/>
          <w:lang w:eastAsia="zh-CN"/>
          <w14:textFill>
            <w14:solidFill>
              <w14:schemeClr w14:val="tx1"/>
            </w14:solidFill>
          </w14:textFill>
        </w:rPr>
        <w:t>TTSK-TDZ-2AB</w:t>
      </w:r>
    </w:p>
    <w:p w14:paraId="4C094E09">
      <w:pPr>
        <w:keepNext/>
        <w:keepLines/>
        <w:spacing w:before="360" w:line="480" w:lineRule="auto"/>
        <w:jc w:val="center"/>
        <w:rPr>
          <w:rFonts w:ascii="微软雅黑" w:hAnsi="微软雅黑" w:eastAsia="微软雅黑" w:cs="微软雅黑"/>
          <w:b/>
          <w:bCs/>
          <w:color w:val="000000" w:themeColor="text1"/>
          <w:sz w:val="40"/>
          <w:szCs w:val="40"/>
          <w14:textFill>
            <w14:solidFill>
              <w14:schemeClr w14:val="tx1"/>
            </w14:solidFill>
          </w14:textFill>
        </w:rPr>
      </w:pPr>
      <w:r>
        <w:rPr>
          <w:rFonts w:hint="eastAsia" w:ascii="微软雅黑" w:hAnsi="微软雅黑" w:eastAsia="微软雅黑" w:cs="微软雅黑"/>
          <w:b/>
          <w:bCs/>
          <w:color w:val="000000" w:themeColor="text1"/>
          <w:sz w:val="40"/>
          <w:szCs w:val="40"/>
          <w14:textFill>
            <w14:solidFill>
              <w14:schemeClr w14:val="tx1"/>
            </w14:solidFill>
          </w14:textFill>
        </w:rPr>
        <w:t xml:space="preserve">UAV </w:t>
      </w:r>
      <w:r>
        <w:rPr>
          <w:rFonts w:hint="eastAsia" w:ascii="微软雅黑" w:hAnsi="微软雅黑" w:eastAsia="微软雅黑" w:cs="微软雅黑"/>
          <w:b/>
          <w:bCs/>
          <w:color w:val="000000" w:themeColor="text1"/>
          <w:sz w:val="40"/>
          <w:szCs w:val="40"/>
          <w:lang w:val="en-US" w:eastAsia="zh-CN"/>
          <w14:textFill>
            <w14:solidFill>
              <w14:schemeClr w14:val="tx1"/>
            </w14:solidFill>
          </w14:textFill>
        </w:rPr>
        <w:t xml:space="preserve">reconnaissance and decoy </w:t>
      </w:r>
      <w:r>
        <w:rPr>
          <w:rFonts w:hint="eastAsia" w:ascii="微软雅黑" w:hAnsi="微软雅黑" w:eastAsia="微软雅黑" w:cs="微软雅黑"/>
          <w:b/>
          <w:bCs/>
          <w:color w:val="000000" w:themeColor="text1"/>
          <w:sz w:val="40"/>
          <w:szCs w:val="40"/>
          <w14:textFill>
            <w14:solidFill>
              <w14:schemeClr w14:val="tx1"/>
            </w14:solidFill>
          </w14:textFill>
        </w:rPr>
        <w:t>equipment</w:t>
      </w:r>
    </w:p>
    <w:p w14:paraId="4928C693">
      <w:pPr>
        <w:keepNext/>
        <w:keepLines/>
        <w:spacing w:before="360" w:line="480" w:lineRule="auto"/>
        <w:jc w:val="center"/>
        <w:rPr>
          <w:rFonts w:ascii="微软雅黑" w:hAnsi="微软雅黑" w:eastAsia="微软雅黑" w:cs="微软雅黑"/>
          <w:b/>
          <w:bCs/>
          <w:color w:val="000000" w:themeColor="text1"/>
          <w:sz w:val="40"/>
          <w:szCs w:val="40"/>
          <w14:textFill>
            <w14:solidFill>
              <w14:schemeClr w14:val="tx1"/>
            </w14:solidFill>
          </w14:textFill>
        </w:rPr>
      </w:pPr>
      <w:r>
        <w:rPr>
          <w:rFonts w:hint="eastAsia" w:ascii="微软雅黑" w:hAnsi="微软雅黑" w:eastAsia="微软雅黑" w:cs="微软雅黑"/>
          <w:b/>
          <w:bCs/>
          <w:color w:val="000000" w:themeColor="text1"/>
          <w:sz w:val="40"/>
          <w:szCs w:val="40"/>
          <w14:textFill>
            <w14:solidFill>
              <w14:schemeClr w14:val="tx1"/>
            </w14:solidFill>
          </w14:textFill>
        </w:rPr>
        <w:t>Technical Specifications</w:t>
      </w:r>
      <w:bookmarkEnd w:id="0"/>
    </w:p>
    <w:p w14:paraId="451805F2">
      <w:pPr>
        <w:keepNext/>
        <w:keepLines/>
        <w:spacing w:before="240"/>
        <w:rPr>
          <w:rFonts w:ascii="微软雅黑" w:hAnsi="微软雅黑" w:eastAsia="微软雅黑" w:cs="微软雅黑"/>
          <w:b/>
          <w:bCs/>
          <w:color w:val="000000" w:themeColor="text1"/>
          <w:sz w:val="32"/>
          <w:szCs w:val="32"/>
          <w14:textFill>
            <w14:solidFill>
              <w14:schemeClr w14:val="tx1"/>
            </w14:solidFill>
          </w14:textFill>
        </w:rPr>
      </w:pPr>
    </w:p>
    <w:p w14:paraId="0D91DD13">
      <w:pPr>
        <w:keepNext/>
        <w:keepLines/>
        <w:spacing w:before="240"/>
        <w:rPr>
          <w:rFonts w:ascii="微软雅黑" w:hAnsi="微软雅黑" w:eastAsia="微软雅黑" w:cs="微软雅黑"/>
          <w:b/>
          <w:bCs/>
          <w:color w:val="000000" w:themeColor="text1"/>
          <w:sz w:val="32"/>
          <w:szCs w:val="32"/>
          <w14:textFill>
            <w14:solidFill>
              <w14:schemeClr w14:val="tx1"/>
            </w14:solidFill>
          </w14:textFill>
        </w:rPr>
      </w:pPr>
    </w:p>
    <w:p w14:paraId="3321B5AF">
      <w:pPr>
        <w:keepNext/>
        <w:keepLines/>
        <w:spacing w:before="240"/>
        <w:rPr>
          <w:rFonts w:ascii="微软雅黑" w:hAnsi="微软雅黑" w:eastAsia="微软雅黑" w:cs="微软雅黑"/>
          <w:b/>
          <w:bCs/>
          <w:color w:val="000000" w:themeColor="text1"/>
          <w:sz w:val="32"/>
          <w:szCs w:val="32"/>
          <w14:textFill>
            <w14:solidFill>
              <w14:schemeClr w14:val="tx1"/>
            </w14:solidFill>
          </w14:textFill>
        </w:rPr>
      </w:pPr>
    </w:p>
    <w:tbl>
      <w:tblPr>
        <w:tblStyle w:val="13"/>
        <w:tblW w:w="0" w:type="auto"/>
        <w:tblInd w:w="22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60"/>
        <w:gridCol w:w="3660"/>
      </w:tblGrid>
      <w:tr w14:paraId="0501B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1260" w:type="dxa"/>
          </w:tcPr>
          <w:p w14:paraId="68D7D34C">
            <w:pPr>
              <w:keepNext/>
              <w:keepLines/>
              <w:spacing w:before="240"/>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14:textFill>
                  <w14:solidFill>
                    <w14:schemeClr w14:val="tx1"/>
                  </w14:solidFill>
                </w14:textFill>
              </w:rPr>
              <w:t>Product Model:</w:t>
            </w:r>
          </w:p>
        </w:tc>
        <w:tc>
          <w:tcPr>
            <w:tcW w:w="3660" w:type="dxa"/>
          </w:tcPr>
          <w:p w14:paraId="4DE7B989">
            <w:pPr>
              <w:keepNext/>
              <w:keepLines/>
              <w:spacing w:before="240"/>
              <w:rPr>
                <w:rFonts w:hint="eastAsia" w:ascii="微软雅黑" w:hAnsi="微软雅黑" w:eastAsia="微软雅黑" w:cs="微软雅黑"/>
                <w:color w:val="000000" w:themeColor="text1"/>
                <w:szCs w:val="21"/>
                <w:lang w:eastAsia="zh-CN"/>
                <w14:textFill>
                  <w14:solidFill>
                    <w14:schemeClr w14:val="tx1"/>
                  </w14:solidFill>
                </w14:textFill>
              </w:rPr>
            </w:pPr>
            <w:r>
              <w:rPr>
                <w:rFonts w:hint="eastAsia" w:ascii="微软雅黑" w:hAnsi="微软雅黑" w:eastAsia="微软雅黑" w:cs="微软雅黑"/>
                <w:color w:val="000000" w:themeColor="text1"/>
                <w:szCs w:val="21"/>
                <w:lang w:eastAsia="zh-CN"/>
                <w14:textFill>
                  <w14:solidFill>
                    <w14:schemeClr w14:val="tx1"/>
                  </w14:solidFill>
                </w14:textFill>
              </w:rPr>
              <w:t>TTSK-TDZ-2AB</w:t>
            </w:r>
          </w:p>
        </w:tc>
      </w:tr>
      <w:tr w14:paraId="53278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260" w:type="dxa"/>
          </w:tcPr>
          <w:p w14:paraId="3F1D0CD3">
            <w:pPr>
              <w:keepNext/>
              <w:keepLines/>
              <w:spacing w:before="240"/>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14:textFill>
                  <w14:solidFill>
                    <w14:schemeClr w14:val="tx1"/>
                  </w14:solidFill>
                </w14:textFill>
              </w:rPr>
              <w:t>Version:</w:t>
            </w:r>
          </w:p>
        </w:tc>
        <w:tc>
          <w:tcPr>
            <w:tcW w:w="3660" w:type="dxa"/>
          </w:tcPr>
          <w:p w14:paraId="659BC9AE">
            <w:pPr>
              <w:keepNext/>
              <w:keepLines/>
              <w:spacing w:before="240"/>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14:textFill>
                  <w14:solidFill>
                    <w14:schemeClr w14:val="tx1"/>
                  </w14:solidFill>
                </w14:textFill>
              </w:rPr>
              <w:t>V1.0</w:t>
            </w:r>
          </w:p>
        </w:tc>
      </w:tr>
      <w:tr w14:paraId="34867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1260" w:type="dxa"/>
          </w:tcPr>
          <w:p w14:paraId="42A92470">
            <w:pPr>
              <w:keepNext/>
              <w:keepLines/>
              <w:spacing w:before="240"/>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14:textFill>
                  <w14:solidFill>
                    <w14:schemeClr w14:val="tx1"/>
                  </w14:solidFill>
                </w14:textFill>
              </w:rPr>
              <w:t>date:</w:t>
            </w:r>
          </w:p>
        </w:tc>
        <w:tc>
          <w:tcPr>
            <w:tcW w:w="3660" w:type="dxa"/>
          </w:tcPr>
          <w:p w14:paraId="699DD3CD">
            <w:pPr>
              <w:keepNext/>
              <w:keepLines/>
              <w:spacing w:before="240"/>
              <w:rPr>
                <w:rFonts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lang w:val="en-US" w:eastAsia="zh-CN"/>
                <w14:textFill>
                  <w14:solidFill>
                    <w14:schemeClr w14:val="tx1"/>
                  </w14:solidFill>
                </w14:textFill>
              </w:rPr>
              <w:t xml:space="preserve">May </w:t>
            </w:r>
            <w:r>
              <w:rPr>
                <w:rFonts w:hint="eastAsia" w:ascii="微软雅黑" w:hAnsi="微软雅黑" w:eastAsia="微软雅黑" w:cs="微软雅黑"/>
                <w:color w:val="000000" w:themeColor="text1"/>
                <w:szCs w:val="21"/>
                <w14:textFill>
                  <w14:solidFill>
                    <w14:schemeClr w14:val="tx1"/>
                  </w14:solidFill>
                </w14:textFill>
              </w:rPr>
              <w:t>2025</w:t>
            </w:r>
            <w:r>
              <w:rPr>
                <w:rFonts w:hint="eastAsia" w:ascii="微软雅黑" w:hAnsi="微软雅黑" w:eastAsia="微软雅黑" w:cs="微软雅黑"/>
                <w:color w:val="000000" w:themeColor="text1"/>
                <w:szCs w:val="21"/>
                <w:lang w:val="en-US" w:eastAsia="zh-CN"/>
                <w14:textFill>
                  <w14:solidFill>
                    <w14:schemeClr w14:val="tx1"/>
                  </w14:solidFill>
                </w14:textFill>
              </w:rPr>
              <w:t>​</w:t>
            </w:r>
            <w:r>
              <w:rPr>
                <w:rFonts w:hint="eastAsia" w:ascii="微软雅黑" w:hAnsi="微软雅黑" w:eastAsia="微软雅黑" w:cs="微软雅黑"/>
                <w:color w:val="000000" w:themeColor="text1"/>
                <w:szCs w:val="21"/>
                <w14:textFill>
                  <w14:solidFill>
                    <w14:schemeClr w14:val="tx1"/>
                  </w14:solidFill>
                </w14:textFill>
              </w:rPr>
              <w:t>​​</w:t>
            </w:r>
          </w:p>
        </w:tc>
      </w:tr>
    </w:tbl>
    <w:p w14:paraId="1D28A5A0">
      <w:pPr>
        <w:keepNext/>
        <w:keepLines/>
        <w:rPr>
          <w:rFonts w:ascii="微软雅黑" w:hAnsi="微软雅黑" w:eastAsia="微软雅黑" w:cs="微软雅黑"/>
          <w:b/>
          <w:bCs/>
          <w:color w:val="000000" w:themeColor="text1"/>
          <w:sz w:val="32"/>
          <w:szCs w:val="32"/>
          <w14:textFill>
            <w14:solidFill>
              <w14:schemeClr w14:val="tx1"/>
            </w14:solidFill>
          </w14:textFill>
        </w:rPr>
      </w:pPr>
    </w:p>
    <w:p w14:paraId="74210EB7">
      <w:pPr>
        <w:keepNext/>
        <w:keepLines/>
        <w:rPr>
          <w:rFonts w:ascii="微软雅黑" w:hAnsi="微软雅黑" w:eastAsia="微软雅黑" w:cs="微软雅黑"/>
          <w:b/>
          <w:bCs/>
          <w:color w:val="000000" w:themeColor="text1"/>
          <w:sz w:val="32"/>
          <w:szCs w:val="32"/>
          <w14:textFill>
            <w14:solidFill>
              <w14:schemeClr w14:val="tx1"/>
            </w14:solidFill>
          </w14:textFill>
        </w:rPr>
      </w:pPr>
    </w:p>
    <w:p w14:paraId="3BF7132D">
      <w:pPr>
        <w:keepNext/>
        <w:keepLines/>
        <w:rPr>
          <w:rFonts w:ascii="微软雅黑" w:hAnsi="微软雅黑" w:eastAsia="微软雅黑" w:cs="微软雅黑"/>
          <w:b/>
          <w:bCs/>
          <w:color w:val="000000" w:themeColor="text1"/>
          <w:sz w:val="32"/>
          <w:szCs w:val="32"/>
          <w14:textFill>
            <w14:solidFill>
              <w14:schemeClr w14:val="tx1"/>
            </w14:solidFill>
          </w14:textFill>
        </w:rPr>
      </w:pPr>
    </w:p>
    <w:sdt>
      <w:sdtPr>
        <w:rPr>
          <w:rFonts w:hint="eastAsia" w:ascii="微软雅黑" w:hAnsi="微软雅黑" w:eastAsia="微软雅黑" w:cs="微软雅黑"/>
          <w:b/>
          <w:bCs/>
        </w:rPr>
        <w:id w:val="147456869"/>
        <w:docPartObj>
          <w:docPartGallery w:val="Table of Contents"/>
          <w:docPartUnique/>
        </w:docPartObj>
      </w:sdtPr>
      <w:sdtEndPr>
        <w:rPr>
          <w:rFonts w:hint="eastAsia" w:ascii="微软雅黑" w:hAnsi="微软雅黑" w:eastAsia="微软雅黑" w:cs="微软雅黑"/>
          <w:b/>
          <w:bCs/>
          <w:color w:val="000000" w:themeColor="text1"/>
          <w:szCs w:val="32"/>
          <w14:textFill>
            <w14:solidFill>
              <w14:schemeClr w14:val="tx1"/>
            </w14:solidFill>
          </w14:textFill>
        </w:rPr>
      </w:sdtEndPr>
      <w:sdtContent>
        <w:p w14:paraId="3728C594">
          <w:pPr>
            <w:jc w:val="center"/>
            <w:rPr>
              <w:rFonts w:ascii="微软雅黑" w:hAnsi="微软雅黑" w:eastAsia="微软雅黑" w:cs="微软雅黑"/>
              <w:b/>
              <w:bCs/>
            </w:rPr>
          </w:pPr>
          <w:r>
            <w:rPr>
              <w:rFonts w:hint="eastAsia" w:ascii="微软雅黑" w:hAnsi="微软雅黑" w:eastAsia="微软雅黑" w:cs="微软雅黑"/>
              <w:b/>
              <w:bCs/>
            </w:rPr>
            <w:t>Table of contents</w:t>
          </w:r>
        </w:p>
        <w:p w14:paraId="04246A94">
          <w:pPr>
            <w:pStyle w:val="10"/>
            <w:tabs>
              <w:tab w:val="right" w:leader="dot" w:pos="9072"/>
            </w:tabs>
          </w:pPr>
          <w:r>
            <w:rPr>
              <w:rFonts w:hint="eastAsia" w:ascii="微软雅黑" w:hAnsi="微软雅黑" w:eastAsia="微软雅黑" w:cs="微软雅黑"/>
              <w:b/>
              <w:bCs/>
              <w:color w:val="000000" w:themeColor="text1"/>
              <w:sz w:val="32"/>
              <w:szCs w:val="32"/>
              <w14:textFill>
                <w14:solidFill>
                  <w14:schemeClr w14:val="tx1"/>
                </w14:solidFill>
              </w14:textFill>
            </w:rPr>
            <w:fldChar w:fldCharType="begin"/>
          </w:r>
          <w:r>
            <w:rPr>
              <w:rFonts w:hint="eastAsia" w:ascii="微软雅黑" w:hAnsi="微软雅黑" w:eastAsia="微软雅黑" w:cs="微软雅黑"/>
              <w:b/>
              <w:bCs/>
              <w:color w:val="000000" w:themeColor="text1"/>
              <w:sz w:val="32"/>
              <w:szCs w:val="32"/>
              <w14:textFill>
                <w14:solidFill>
                  <w14:schemeClr w14:val="tx1"/>
                </w14:solidFill>
              </w14:textFill>
            </w:rPr>
            <w:instrText xml:space="preserve">TOC \o "1-3" \h \u </w:instrText>
          </w:r>
          <w:r>
            <w:rPr>
              <w:rFonts w:hint="eastAsia" w:ascii="微软雅黑" w:hAnsi="微软雅黑" w:eastAsia="微软雅黑" w:cs="微软雅黑"/>
              <w:b/>
              <w:bCs/>
              <w:color w:val="000000" w:themeColor="text1"/>
              <w:sz w:val="32"/>
              <w:szCs w:val="32"/>
              <w14:textFill>
                <w14:solidFill>
                  <w14:schemeClr w14:val="tx1"/>
                </w14:solidFill>
              </w14:textFill>
            </w:rPr>
            <w:fldChar w:fldCharType="separate"/>
          </w:r>
          <w:r>
            <w:fldChar w:fldCharType="begin"/>
          </w:r>
          <w:r>
            <w:instrText xml:space="preserve"> HYPERLINK \l "_Toc8441" </w:instrText>
          </w:r>
          <w:r>
            <w:fldChar w:fldCharType="separate"/>
          </w:r>
          <w:r>
            <w:rPr>
              <w:rFonts w:hint="eastAsia" w:ascii="微软雅黑" w:hAnsi="微软雅黑" w:eastAsia="微软雅黑" w:cs="微软雅黑"/>
              <w:szCs w:val="28"/>
            </w:rPr>
            <w:t xml:space="preserve">1. Introduction </w:t>
          </w:r>
          <w:r>
            <w:tab/>
          </w:r>
          <w:r>
            <w:fldChar w:fldCharType="begin"/>
          </w:r>
          <w:r>
            <w:instrText xml:space="preserve"> PAGEREF _Toc8441 \h </w:instrText>
          </w:r>
          <w:r>
            <w:fldChar w:fldCharType="separate"/>
          </w:r>
          <w:r>
            <w:t>3</w:t>
          </w:r>
          <w:r>
            <w:fldChar w:fldCharType="end"/>
          </w:r>
          <w:r>
            <w:fldChar w:fldCharType="end"/>
          </w:r>
        </w:p>
        <w:p w14:paraId="609BEB15">
          <w:pPr>
            <w:pStyle w:val="10"/>
            <w:tabs>
              <w:tab w:val="right" w:leader="dot" w:pos="9072"/>
            </w:tabs>
          </w:pPr>
          <w:r>
            <w:fldChar w:fldCharType="begin"/>
          </w:r>
          <w:r>
            <w:instrText xml:space="preserve"> HYPERLINK \l "_Toc3760" </w:instrText>
          </w:r>
          <w:r>
            <w:fldChar w:fldCharType="separate"/>
          </w:r>
          <w:r>
            <w:rPr>
              <w:rFonts w:hint="eastAsia" w:ascii="微软雅黑" w:hAnsi="微软雅黑" w:eastAsia="微软雅黑" w:cs="微软雅黑"/>
              <w:bCs/>
              <w:szCs w:val="28"/>
            </w:rPr>
            <w:t xml:space="preserve">2. Terms and </w:t>
          </w:r>
          <w:r>
            <w:tab/>
          </w:r>
          <w:r>
            <w:fldChar w:fldCharType="begin"/>
          </w:r>
          <w:r>
            <w:instrText xml:space="preserve"> PAGEREF _Toc3760 \h </w:instrText>
          </w:r>
          <w:r>
            <w:fldChar w:fldCharType="separate"/>
          </w:r>
          <w:r>
            <w:t>abbreviations3</w:t>
          </w:r>
          <w:r>
            <w:fldChar w:fldCharType="end"/>
          </w:r>
          <w:r>
            <w:fldChar w:fldCharType="end"/>
          </w:r>
        </w:p>
        <w:p w14:paraId="1A46BB81">
          <w:pPr>
            <w:pStyle w:val="10"/>
            <w:tabs>
              <w:tab w:val="right" w:leader="dot" w:pos="9072"/>
            </w:tabs>
          </w:pPr>
          <w:r>
            <w:fldChar w:fldCharType="begin"/>
          </w:r>
          <w:r>
            <w:instrText xml:space="preserve"> HYPERLINK \l "_Toc18860" </w:instrText>
          </w:r>
          <w:r>
            <w:fldChar w:fldCharType="separate"/>
          </w:r>
          <w:r>
            <w:rPr>
              <w:rFonts w:hint="eastAsia" w:ascii="微软雅黑" w:hAnsi="微软雅黑" w:eastAsia="微软雅黑" w:cs="微软雅黑"/>
              <w:bCs/>
              <w:szCs w:val="28"/>
            </w:rPr>
            <w:t xml:space="preserve">3. Equipment Overview </w:t>
          </w:r>
          <w:r>
            <w:tab/>
          </w:r>
          <w:r>
            <w:fldChar w:fldCharType="begin"/>
          </w:r>
          <w:r>
            <w:instrText xml:space="preserve"> PAGEREF _Toc18860 \h </w:instrText>
          </w:r>
          <w:r>
            <w:fldChar w:fldCharType="separate"/>
          </w:r>
          <w:r>
            <w:t>3</w:t>
          </w:r>
          <w:r>
            <w:fldChar w:fldCharType="end"/>
          </w:r>
          <w:r>
            <w:fldChar w:fldCharType="end"/>
          </w:r>
        </w:p>
        <w:p w14:paraId="1529B154">
          <w:pPr>
            <w:pStyle w:val="6"/>
            <w:tabs>
              <w:tab w:val="right" w:leader="dot" w:pos="9072"/>
            </w:tabs>
          </w:pPr>
          <w:r>
            <w:fldChar w:fldCharType="begin"/>
          </w:r>
          <w:r>
            <w:instrText xml:space="preserve"> HYPERLINK \l "_Toc18564" </w:instrText>
          </w:r>
          <w:r>
            <w:fldChar w:fldCharType="separate"/>
          </w:r>
          <w:r>
            <w:rPr>
              <w:rFonts w:hint="eastAsia" w:ascii="微软雅黑" w:hAnsi="微软雅黑" w:eastAsia="微软雅黑" w:cs="微软雅黑"/>
              <w:szCs w:val="22"/>
            </w:rPr>
            <w:t xml:space="preserve">3.1 Device Name </w:t>
          </w:r>
          <w:r>
            <w:tab/>
          </w:r>
          <w:r>
            <w:fldChar w:fldCharType="begin"/>
          </w:r>
          <w:r>
            <w:instrText xml:space="preserve"> PAGEREF _Toc18564 \h </w:instrText>
          </w:r>
          <w:r>
            <w:fldChar w:fldCharType="separate"/>
          </w:r>
          <w:r>
            <w:t>3</w:t>
          </w:r>
          <w:r>
            <w:fldChar w:fldCharType="end"/>
          </w:r>
          <w:r>
            <w:fldChar w:fldCharType="end"/>
          </w:r>
        </w:p>
        <w:p w14:paraId="70CB6455">
          <w:pPr>
            <w:pStyle w:val="6"/>
            <w:tabs>
              <w:tab w:val="right" w:leader="dot" w:pos="9072"/>
            </w:tabs>
          </w:pPr>
          <w:r>
            <w:fldChar w:fldCharType="begin"/>
          </w:r>
          <w:r>
            <w:instrText xml:space="preserve"> HYPERLINK \l "_Toc18439" </w:instrText>
          </w:r>
          <w:r>
            <w:fldChar w:fldCharType="separate"/>
          </w:r>
          <w:r>
            <w:rPr>
              <w:rFonts w:hint="eastAsia" w:ascii="微软雅黑" w:hAnsi="微软雅黑" w:eastAsia="微软雅黑" w:cs="微软雅黑"/>
              <w:szCs w:val="22"/>
            </w:rPr>
            <w:t xml:space="preserve">3.2 Equipment Model </w:t>
          </w:r>
          <w:r>
            <w:tab/>
          </w:r>
          <w:r>
            <w:fldChar w:fldCharType="begin"/>
          </w:r>
          <w:r>
            <w:instrText xml:space="preserve"> PAGEREF _Toc18439 \h </w:instrText>
          </w:r>
          <w:r>
            <w:fldChar w:fldCharType="separate"/>
          </w:r>
          <w:r>
            <w:t>3</w:t>
          </w:r>
          <w:r>
            <w:fldChar w:fldCharType="end"/>
          </w:r>
          <w:r>
            <w:fldChar w:fldCharType="end"/>
          </w:r>
        </w:p>
        <w:p w14:paraId="7EEFE936">
          <w:pPr>
            <w:pStyle w:val="6"/>
            <w:tabs>
              <w:tab w:val="right" w:leader="dot" w:pos="9072"/>
            </w:tabs>
          </w:pPr>
          <w:r>
            <w:fldChar w:fldCharType="begin"/>
          </w:r>
          <w:r>
            <w:instrText xml:space="preserve"> HYPERLINK \l "_Toc29452" </w:instrText>
          </w:r>
          <w:r>
            <w:fldChar w:fldCharType="separate"/>
          </w:r>
          <w:r>
            <w:rPr>
              <w:rFonts w:hint="eastAsia" w:ascii="微软雅黑" w:hAnsi="微软雅黑" w:eastAsia="微软雅黑" w:cs="微软雅黑"/>
              <w:szCs w:val="22"/>
            </w:rPr>
            <w:t xml:space="preserve">3.3 Equipment Purpose </w:t>
          </w:r>
          <w:r>
            <w:tab/>
          </w:r>
          <w:r>
            <w:fldChar w:fldCharType="begin"/>
          </w:r>
          <w:r>
            <w:instrText xml:space="preserve"> PAGEREF _Toc29452 \h </w:instrText>
          </w:r>
          <w:r>
            <w:fldChar w:fldCharType="separate"/>
          </w:r>
          <w:r>
            <w:t>4</w:t>
          </w:r>
          <w:r>
            <w:fldChar w:fldCharType="end"/>
          </w:r>
          <w:r>
            <w:fldChar w:fldCharType="end"/>
          </w:r>
        </w:p>
        <w:p w14:paraId="5BA77FD7">
          <w:pPr>
            <w:pStyle w:val="6"/>
            <w:tabs>
              <w:tab w:val="right" w:leader="dot" w:pos="9072"/>
            </w:tabs>
          </w:pPr>
          <w:r>
            <w:fldChar w:fldCharType="begin"/>
          </w:r>
          <w:r>
            <w:instrText xml:space="preserve"> HYPERLINK \l "_Toc23622" </w:instrText>
          </w:r>
          <w:r>
            <w:fldChar w:fldCharType="separate"/>
          </w:r>
          <w:r>
            <w:rPr>
              <w:rFonts w:hint="eastAsia" w:ascii="微软雅黑" w:hAnsi="微软雅黑" w:eastAsia="微软雅黑" w:cs="微软雅黑"/>
              <w:szCs w:val="22"/>
            </w:rPr>
            <w:t xml:space="preserve">3.4 Equipment technical parameters </w:t>
          </w:r>
          <w:r>
            <w:tab/>
          </w:r>
          <w:r>
            <w:fldChar w:fldCharType="begin"/>
          </w:r>
          <w:r>
            <w:instrText xml:space="preserve"> PAGEREF _Toc23622 \h </w:instrText>
          </w:r>
          <w:r>
            <w:fldChar w:fldCharType="separate"/>
          </w:r>
          <w:r>
            <w:t>4</w:t>
          </w:r>
          <w:r>
            <w:fldChar w:fldCharType="end"/>
          </w:r>
          <w:r>
            <w:fldChar w:fldCharType="end"/>
          </w:r>
        </w:p>
        <w:p w14:paraId="31277A01">
          <w:pPr>
            <w:pStyle w:val="10"/>
            <w:tabs>
              <w:tab w:val="right" w:leader="dot" w:pos="9072"/>
            </w:tabs>
          </w:pPr>
          <w:r>
            <w:fldChar w:fldCharType="begin"/>
          </w:r>
          <w:r>
            <w:instrText xml:space="preserve"> HYPERLINK \l "_Toc27885" </w:instrText>
          </w:r>
          <w:r>
            <w:fldChar w:fldCharType="separate"/>
          </w:r>
          <w:r>
            <w:rPr>
              <w:rFonts w:hint="eastAsia" w:ascii="微软雅黑" w:hAnsi="微软雅黑" w:eastAsia="微软雅黑" w:cs="微软雅黑"/>
              <w:bCs/>
              <w:szCs w:val="28"/>
            </w:rPr>
            <w:t xml:space="preserve">4. Device Features and Functions </w:t>
          </w:r>
          <w:r>
            <w:tab/>
          </w:r>
          <w:r>
            <w:fldChar w:fldCharType="begin"/>
          </w:r>
          <w:r>
            <w:instrText xml:space="preserve"> PAGEREF _Toc27885 \h </w:instrText>
          </w:r>
          <w:r>
            <w:fldChar w:fldCharType="separate"/>
          </w:r>
          <w:r>
            <w:t>5</w:t>
          </w:r>
          <w:r>
            <w:fldChar w:fldCharType="end"/>
          </w:r>
          <w:r>
            <w:fldChar w:fldCharType="end"/>
          </w:r>
        </w:p>
        <w:p w14:paraId="4AFCF746">
          <w:pPr>
            <w:pStyle w:val="10"/>
            <w:tabs>
              <w:tab w:val="right" w:leader="dot" w:pos="9072"/>
            </w:tabs>
          </w:pPr>
          <w:r>
            <w:fldChar w:fldCharType="begin"/>
          </w:r>
          <w:r>
            <w:instrText xml:space="preserve"> HYPERLINK \l "_Toc29801" </w:instrText>
          </w:r>
          <w:r>
            <w:fldChar w:fldCharType="separate"/>
          </w:r>
          <w:r>
            <w:rPr>
              <w:rFonts w:hint="eastAsia" w:ascii="微软雅黑" w:hAnsi="微软雅黑" w:eastAsia="微软雅黑" w:cs="微软雅黑"/>
              <w:bCs/>
              <w:szCs w:val="28"/>
            </w:rPr>
            <w:t xml:space="preserve">5. Equipment structure and components </w:t>
          </w:r>
          <w:r>
            <w:tab/>
          </w:r>
          <w:r>
            <w:fldChar w:fldCharType="begin"/>
          </w:r>
          <w:r>
            <w:instrText xml:space="preserve"> PAGEREF _Toc29801 \h </w:instrText>
          </w:r>
          <w:r>
            <w:fldChar w:fldCharType="separate"/>
          </w:r>
          <w:r>
            <w:t>6</w:t>
          </w:r>
          <w:r>
            <w:fldChar w:fldCharType="end"/>
          </w:r>
          <w:r>
            <w:fldChar w:fldCharType="end"/>
          </w:r>
        </w:p>
        <w:p w14:paraId="08BF7483">
          <w:pPr>
            <w:pStyle w:val="6"/>
            <w:tabs>
              <w:tab w:val="right" w:leader="dot" w:pos="9072"/>
            </w:tabs>
          </w:pPr>
          <w:r>
            <w:fldChar w:fldCharType="begin"/>
          </w:r>
          <w:r>
            <w:instrText xml:space="preserve"> HYPERLINK \l "_Toc5711" </w:instrText>
          </w:r>
          <w:r>
            <w:fldChar w:fldCharType="separate"/>
          </w:r>
          <w:r>
            <w:rPr>
              <w:rFonts w:hint="eastAsia" w:ascii="微软雅黑" w:hAnsi="微软雅黑" w:eastAsia="微软雅黑" w:cs="微软雅黑"/>
              <w:szCs w:val="22"/>
            </w:rPr>
            <w:t xml:space="preserve">5.1 Six views of the product </w:t>
          </w:r>
          <w:r>
            <w:tab/>
          </w:r>
          <w:r>
            <w:fldChar w:fldCharType="begin"/>
          </w:r>
          <w:r>
            <w:instrText xml:space="preserve"> PAGEREF _Toc5711 \h </w:instrText>
          </w:r>
          <w:r>
            <w:fldChar w:fldCharType="separate"/>
          </w:r>
          <w:r>
            <w:t>6</w:t>
          </w:r>
          <w:r>
            <w:fldChar w:fldCharType="end"/>
          </w:r>
          <w:r>
            <w:fldChar w:fldCharType="end"/>
          </w:r>
        </w:p>
        <w:p w14:paraId="5DA6B39C">
          <w:pPr>
            <w:pStyle w:val="6"/>
            <w:tabs>
              <w:tab w:val="right" w:leader="dot" w:pos="9072"/>
            </w:tabs>
          </w:pPr>
          <w:r>
            <w:fldChar w:fldCharType="begin"/>
          </w:r>
          <w:r>
            <w:instrText xml:space="preserve"> HYPERLINK \l "_Toc6522" </w:instrText>
          </w:r>
          <w:r>
            <w:fldChar w:fldCharType="separate"/>
          </w:r>
          <w:r>
            <w:rPr>
              <w:rFonts w:hint="eastAsia" w:ascii="微软雅黑" w:hAnsi="微软雅黑" w:eastAsia="微软雅黑" w:cs="微软雅黑"/>
              <w:szCs w:val="22"/>
            </w:rPr>
            <w:t xml:space="preserve">5.2 Product List </w:t>
          </w:r>
          <w:r>
            <w:tab/>
          </w:r>
          <w:r>
            <w:fldChar w:fldCharType="begin"/>
          </w:r>
          <w:r>
            <w:instrText xml:space="preserve"> PAGEREF _Toc6522 \h </w:instrText>
          </w:r>
          <w:r>
            <w:fldChar w:fldCharType="separate"/>
          </w:r>
          <w:r>
            <w:t>7</w:t>
          </w:r>
          <w:r>
            <w:fldChar w:fldCharType="end"/>
          </w:r>
          <w:r>
            <w:fldChar w:fldCharType="end"/>
          </w:r>
        </w:p>
        <w:p w14:paraId="1630792A">
          <w:pPr>
            <w:pStyle w:val="10"/>
            <w:tabs>
              <w:tab w:val="right" w:leader="dot" w:pos="9072"/>
            </w:tabs>
          </w:pPr>
          <w:r>
            <w:fldChar w:fldCharType="begin"/>
          </w:r>
          <w:r>
            <w:instrText xml:space="preserve"> HYPERLINK \l "_Toc24468" </w:instrText>
          </w:r>
          <w:r>
            <w:fldChar w:fldCharType="separate"/>
          </w:r>
          <w:r>
            <w:rPr>
              <w:rFonts w:ascii="微软雅黑" w:hAnsi="微软雅黑" w:eastAsia="微软雅黑" w:cs="微软雅黑"/>
              <w:bCs/>
              <w:szCs w:val="28"/>
            </w:rPr>
            <w:t xml:space="preserve">6. </w:t>
          </w:r>
          <w:r>
            <w:rPr>
              <w:rFonts w:hint="eastAsia" w:ascii="微软雅黑" w:hAnsi="微软雅黑" w:eastAsia="微软雅黑" w:cs="微软雅黑"/>
              <w:bCs/>
              <w:szCs w:val="28"/>
            </w:rPr>
            <w:t xml:space="preserve">Device Control and Interface </w:t>
          </w:r>
          <w:r>
            <w:tab/>
          </w:r>
          <w:r>
            <w:fldChar w:fldCharType="begin"/>
          </w:r>
          <w:r>
            <w:instrText xml:space="preserve"> PAGEREF _Toc24468 \h </w:instrText>
          </w:r>
          <w:r>
            <w:fldChar w:fldCharType="separate"/>
          </w:r>
          <w:r>
            <w:t>8</w:t>
          </w:r>
          <w:r>
            <w:fldChar w:fldCharType="end"/>
          </w:r>
          <w:r>
            <w:fldChar w:fldCharType="end"/>
          </w:r>
        </w:p>
        <w:p w14:paraId="432939E8">
          <w:pPr>
            <w:pStyle w:val="6"/>
            <w:tabs>
              <w:tab w:val="right" w:leader="dot" w:pos="9072"/>
            </w:tabs>
          </w:pPr>
          <w:r>
            <w:fldChar w:fldCharType="begin"/>
          </w:r>
          <w:r>
            <w:instrText xml:space="preserve"> HYPERLINK \l "_Toc16361" </w:instrText>
          </w:r>
          <w:r>
            <w:fldChar w:fldCharType="separate"/>
          </w:r>
          <w:r>
            <w:rPr>
              <w:rFonts w:hint="eastAsia" w:ascii="微软雅黑" w:hAnsi="微软雅黑" w:eastAsia="微软雅黑" w:cs="微软雅黑"/>
              <w:szCs w:val="22"/>
            </w:rPr>
            <w:t xml:space="preserve">6.1 Equipment Operation Interface </w:t>
          </w:r>
          <w:r>
            <w:tab/>
          </w:r>
          <w:r>
            <w:fldChar w:fldCharType="begin"/>
          </w:r>
          <w:r>
            <w:instrText xml:space="preserve"> PAGEREF _Toc16361 \h </w:instrText>
          </w:r>
          <w:r>
            <w:fldChar w:fldCharType="separate"/>
          </w:r>
          <w:r>
            <w:t>8</w:t>
          </w:r>
          <w:r>
            <w:fldChar w:fldCharType="end"/>
          </w:r>
          <w:r>
            <w:fldChar w:fldCharType="end"/>
          </w:r>
        </w:p>
        <w:p w14:paraId="7AF49213">
          <w:pPr>
            <w:pStyle w:val="6"/>
            <w:tabs>
              <w:tab w:val="right" w:leader="dot" w:pos="9072"/>
            </w:tabs>
          </w:pPr>
          <w:r>
            <w:fldChar w:fldCharType="begin"/>
          </w:r>
          <w:r>
            <w:instrText xml:space="preserve"> HYPERLINK \l "_Toc25264" </w:instrText>
          </w:r>
          <w:r>
            <w:fldChar w:fldCharType="separate"/>
          </w:r>
          <w:r>
            <w:rPr>
              <w:rFonts w:hint="eastAsia" w:ascii="微软雅黑" w:hAnsi="微软雅黑" w:eastAsia="微软雅黑" w:cs="微软雅黑"/>
              <w:szCs w:val="22"/>
            </w:rPr>
            <w:t xml:space="preserve">6.2 Equipment Security Protection </w:t>
          </w:r>
          <w:r>
            <w:tab/>
          </w:r>
          <w:r>
            <w:fldChar w:fldCharType="begin"/>
          </w:r>
          <w:r>
            <w:instrText xml:space="preserve"> PAGEREF _Toc25264 \h </w:instrText>
          </w:r>
          <w:r>
            <w:fldChar w:fldCharType="separate"/>
          </w:r>
          <w:r>
            <w:t>9</w:t>
          </w:r>
          <w:r>
            <w:fldChar w:fldCharType="end"/>
          </w:r>
          <w:r>
            <w:fldChar w:fldCharType="end"/>
          </w:r>
        </w:p>
        <w:p w14:paraId="195290D9">
          <w:pPr>
            <w:pStyle w:val="11"/>
            <w:tabs>
              <w:tab w:val="right" w:leader="dot" w:pos="9072"/>
            </w:tabs>
          </w:pPr>
          <w:r>
            <w:fldChar w:fldCharType="begin"/>
          </w:r>
          <w:r>
            <w:instrText xml:space="preserve"> HYPERLINK \l "_Toc23542" </w:instrText>
          </w:r>
          <w:r>
            <w:fldChar w:fldCharType="separate"/>
          </w:r>
          <w:r>
            <w:rPr>
              <w:rFonts w:ascii="微软雅黑" w:hAnsi="微软雅黑" w:eastAsia="微软雅黑" w:cs="微软雅黑"/>
              <w:szCs w:val="28"/>
            </w:rPr>
            <w:t xml:space="preserve">7. </w:t>
          </w:r>
          <w:r>
            <w:rPr>
              <w:rFonts w:hint="eastAsia" w:ascii="微软雅黑" w:hAnsi="微软雅黑" w:eastAsia="微软雅黑" w:cs="微软雅黑"/>
              <w:szCs w:val="28"/>
            </w:rPr>
            <w:t xml:space="preserve">Equipment maintenance and care </w:t>
          </w:r>
          <w:r>
            <w:tab/>
          </w:r>
          <w:r>
            <w:fldChar w:fldCharType="begin"/>
          </w:r>
          <w:r>
            <w:instrText xml:space="preserve"> PAGEREF _Toc23542 \h </w:instrText>
          </w:r>
          <w:r>
            <w:fldChar w:fldCharType="separate"/>
          </w:r>
          <w:r>
            <w:t>9</w:t>
          </w:r>
          <w:r>
            <w:fldChar w:fldCharType="end"/>
          </w:r>
          <w:r>
            <w:fldChar w:fldCharType="end"/>
          </w:r>
        </w:p>
        <w:p w14:paraId="2E3693F7">
          <w:pPr>
            <w:pStyle w:val="11"/>
            <w:tabs>
              <w:tab w:val="right" w:leader="dot" w:pos="9072"/>
            </w:tabs>
          </w:pPr>
          <w:r>
            <w:fldChar w:fldCharType="begin"/>
          </w:r>
          <w:r>
            <w:instrText xml:space="preserve"> HYPERLINK \l "_Toc1152" </w:instrText>
          </w:r>
          <w:r>
            <w:fldChar w:fldCharType="separate"/>
          </w:r>
          <w:r>
            <w:rPr>
              <w:rFonts w:ascii="微软雅黑" w:hAnsi="微软雅黑" w:eastAsia="微软雅黑" w:cs="微软雅黑"/>
              <w:szCs w:val="28"/>
            </w:rPr>
            <w:t xml:space="preserve">8. </w:t>
          </w:r>
          <w:r>
            <w:rPr>
              <w:rFonts w:hint="eastAsia" w:ascii="微软雅黑" w:hAnsi="微软雅黑" w:eastAsia="微软雅黑" w:cs="微软雅黑"/>
              <w:szCs w:val="28"/>
            </w:rPr>
            <w:t xml:space="preserve">After-sales service and support </w:t>
          </w:r>
          <w:r>
            <w:tab/>
          </w:r>
          <w:r>
            <w:fldChar w:fldCharType="begin"/>
          </w:r>
          <w:r>
            <w:instrText xml:space="preserve"> PAGEREF _Toc1152 \h </w:instrText>
          </w:r>
          <w:r>
            <w:fldChar w:fldCharType="separate"/>
          </w:r>
          <w:r>
            <w:t>9</w:t>
          </w:r>
          <w:r>
            <w:fldChar w:fldCharType="end"/>
          </w:r>
          <w:r>
            <w:fldChar w:fldCharType="end"/>
          </w:r>
        </w:p>
        <w:p w14:paraId="5900D461">
          <w:pPr>
            <w:pStyle w:val="11"/>
            <w:tabs>
              <w:tab w:val="right" w:leader="dot" w:pos="9072"/>
            </w:tabs>
          </w:pPr>
          <w:r>
            <w:fldChar w:fldCharType="begin"/>
          </w:r>
          <w:r>
            <w:instrText xml:space="preserve"> HYPERLINK \l "_Toc25153" </w:instrText>
          </w:r>
          <w:r>
            <w:fldChar w:fldCharType="separate"/>
          </w:r>
          <w:r>
            <w:rPr>
              <w:rFonts w:ascii="微软雅黑" w:hAnsi="微软雅黑" w:eastAsia="微软雅黑" w:cs="微软雅黑"/>
              <w:szCs w:val="28"/>
            </w:rPr>
            <w:t xml:space="preserve">9. </w:t>
          </w:r>
          <w:r>
            <w:rPr>
              <w:rFonts w:hint="eastAsia" w:ascii="微软雅黑" w:hAnsi="微软雅黑" w:eastAsia="微软雅黑" w:cs="微软雅黑"/>
              <w:szCs w:val="28"/>
            </w:rPr>
            <w:t xml:space="preserve">Quality Assurance and Compliance </w:t>
          </w:r>
          <w:r>
            <w:tab/>
          </w:r>
          <w:r>
            <w:fldChar w:fldCharType="begin"/>
          </w:r>
          <w:r>
            <w:instrText xml:space="preserve"> PAGEREF _Toc25153 \h </w:instrText>
          </w:r>
          <w:r>
            <w:fldChar w:fldCharType="separate"/>
          </w:r>
          <w:r>
            <w:t>10</w:t>
          </w:r>
          <w:r>
            <w:fldChar w:fldCharType="end"/>
          </w:r>
          <w:r>
            <w:fldChar w:fldCharType="end"/>
          </w:r>
        </w:p>
        <w:p w14:paraId="0EDF5646">
          <w:pPr>
            <w:pStyle w:val="11"/>
            <w:tabs>
              <w:tab w:val="right" w:leader="dot" w:pos="9072"/>
            </w:tabs>
          </w:pPr>
          <w:r>
            <w:fldChar w:fldCharType="begin"/>
          </w:r>
          <w:r>
            <w:instrText xml:space="preserve"> HYPERLINK \l "_Toc17804" </w:instrText>
          </w:r>
          <w:r>
            <w:fldChar w:fldCharType="separate"/>
          </w:r>
          <w:r>
            <w:rPr>
              <w:rFonts w:ascii="微软雅黑" w:hAnsi="微软雅黑" w:eastAsia="微软雅黑" w:cs="微软雅黑"/>
              <w:szCs w:val="28"/>
            </w:rPr>
            <w:t xml:space="preserve">10. </w:t>
          </w:r>
          <w:r>
            <w:rPr>
              <w:rFonts w:hint="eastAsia" w:ascii="微软雅黑" w:hAnsi="微软雅黑" w:eastAsia="微软雅黑" w:cs="微软雅黑"/>
              <w:szCs w:val="28"/>
            </w:rPr>
            <w:t xml:space="preserve">Appendix </w:t>
          </w:r>
          <w:r>
            <w:tab/>
          </w:r>
          <w:r>
            <w:fldChar w:fldCharType="begin"/>
          </w:r>
          <w:r>
            <w:instrText xml:space="preserve"> PAGEREF _Toc17804 \h </w:instrText>
          </w:r>
          <w:r>
            <w:fldChar w:fldCharType="separate"/>
          </w:r>
          <w:r>
            <w:t>10</w:t>
          </w:r>
          <w:r>
            <w:fldChar w:fldCharType="end"/>
          </w:r>
          <w:r>
            <w:fldChar w:fldCharType="end"/>
          </w:r>
        </w:p>
        <w:p w14:paraId="7D17DEB9">
          <w:pPr>
            <w:keepNext/>
            <w:keepLines/>
            <w:spacing w:before="240"/>
            <w:rPr>
              <w:rFonts w:ascii="微软雅黑" w:hAnsi="微软雅黑" w:eastAsia="微软雅黑" w:cs="微软雅黑"/>
              <w:bCs/>
              <w:color w:val="000000" w:themeColor="text1"/>
              <w:szCs w:val="32"/>
              <w14:textFill>
                <w14:solidFill>
                  <w14:schemeClr w14:val="tx1"/>
                </w14:solidFill>
              </w14:textFill>
            </w:rPr>
          </w:pPr>
          <w:r>
            <w:rPr>
              <w:rFonts w:hint="eastAsia" w:ascii="微软雅黑" w:hAnsi="微软雅黑" w:eastAsia="微软雅黑" w:cs="微软雅黑"/>
              <w:bCs/>
              <w:color w:val="000000" w:themeColor="text1"/>
              <w:szCs w:val="32"/>
              <w14:textFill>
                <w14:solidFill>
                  <w14:schemeClr w14:val="tx1"/>
                </w14:solidFill>
              </w14:textFill>
            </w:rPr>
            <w:fldChar w:fldCharType="end"/>
          </w:r>
        </w:p>
      </w:sdtContent>
    </w:sdt>
    <w:p w14:paraId="4F641D6E">
      <w:pPr>
        <w:pStyle w:val="2"/>
        <w:spacing w:line="276" w:lineRule="auto"/>
        <w:rPr>
          <w:rFonts w:ascii="微软雅黑" w:hAnsi="微软雅黑" w:eastAsia="微软雅黑" w:cs="微软雅黑"/>
          <w:color w:val="000000" w:themeColor="text1"/>
          <w:sz w:val="28"/>
          <w:szCs w:val="28"/>
          <w14:textFill>
            <w14:solidFill>
              <w14:schemeClr w14:val="tx1"/>
            </w14:solidFill>
          </w14:textFill>
        </w:rPr>
      </w:pPr>
      <w:bookmarkStart w:id="1" w:name="引言"/>
      <w:bookmarkStart w:id="2" w:name="_Toc8441"/>
      <w:r>
        <w:rPr>
          <w:rFonts w:hint="eastAsia" w:ascii="微软雅黑" w:hAnsi="微软雅黑" w:eastAsia="微软雅黑" w:cs="微软雅黑"/>
          <w:color w:val="000000" w:themeColor="text1"/>
          <w:sz w:val="28"/>
          <w:szCs w:val="28"/>
          <w14:textFill>
            <w14:solidFill>
              <w14:schemeClr w14:val="tx1"/>
            </w14:solidFill>
          </w14:textFill>
        </w:rPr>
        <w:t>1. Introduction</w:t>
      </w:r>
      <w:bookmarkEnd w:id="1"/>
      <w:bookmarkEnd w:id="2"/>
    </w:p>
    <w:p w14:paraId="114D5A50">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With the rapid development and widespread adoption of drone technology, drones have demonstrated tremendous potential in areas such as aerial photography, agriculture, rescue, and security. However, this also presents increasingly serious security risks. Frequent incidents of illegal intrusion, malicious reconnaissance, and privacy violations pose a serious threat to national security, public safety, and personal privacy. Therefore, the development of efficient and advanced drone countermeasures is urgently needed to maintain airspace security and safeguard social stability.</w:t>
      </w:r>
      <w:bookmarkStart w:id="3" w:name="术语和缩略语"/>
    </w:p>
    <w:p w14:paraId="5320B5C5">
      <w:pPr>
        <w:pStyle w:val="17"/>
        <w:spacing w:line="276" w:lineRule="auto"/>
        <w:outlineLvl w:val="0"/>
        <w:rPr>
          <w:rFonts w:ascii="微软雅黑" w:hAnsi="微软雅黑" w:eastAsia="微软雅黑" w:cs="微软雅黑"/>
          <w:b/>
          <w:bCs/>
          <w:color w:val="000000" w:themeColor="text1"/>
          <w:sz w:val="28"/>
          <w:szCs w:val="28"/>
          <w14:textFill>
            <w14:solidFill>
              <w14:schemeClr w14:val="tx1"/>
            </w14:solidFill>
          </w14:textFill>
        </w:rPr>
      </w:pPr>
      <w:bookmarkStart w:id="4" w:name="_Toc3760"/>
      <w:r>
        <w:rPr>
          <w:rFonts w:hint="eastAsia" w:ascii="微软雅黑" w:hAnsi="微软雅黑" w:eastAsia="微软雅黑" w:cs="微软雅黑"/>
          <w:b/>
          <w:bCs/>
          <w:color w:val="000000" w:themeColor="text1"/>
          <w:sz w:val="28"/>
          <w:szCs w:val="28"/>
          <w14:textFill>
            <w14:solidFill>
              <w14:schemeClr w14:val="tx1"/>
            </w14:solidFill>
          </w14:textFill>
        </w:rPr>
        <w:t>2. Terms and abbreviations</w:t>
      </w:r>
      <w:bookmarkEnd w:id="3"/>
      <w:bookmarkEnd w:id="4"/>
    </w:p>
    <w:p w14:paraId="342A0C6F">
      <w:pPr>
        <w:pStyle w:val="18"/>
        <w:numPr>
          <w:ilvl w:val="0"/>
          <w:numId w:val="1"/>
        </w:numPr>
        <w:spacing w:line="276" w:lineRule="auto"/>
        <w:ind w:firstLine="400"/>
      </w:pPr>
      <w:r>
        <w:rPr>
          <w:rFonts w:hint="eastAsia" w:ascii="微软雅黑" w:hAnsi="微软雅黑" w:eastAsia="微软雅黑" w:cs="微软雅黑"/>
          <w:b/>
          <w:szCs w:val="21"/>
        </w:rPr>
        <w:t xml:space="preserve">Equipment </w:t>
      </w:r>
      <w:r>
        <w:rPr>
          <w:rFonts w:hint="eastAsia" w:ascii="微软雅黑" w:hAnsi="微软雅黑" w:eastAsia="微软雅黑" w:cs="微软雅黑"/>
          <w:szCs w:val="21"/>
        </w:rPr>
        <w:t xml:space="preserve">: Fixed DR200- </w:t>
      </w:r>
      <w:r>
        <w:rPr>
          <w:rFonts w:hint="eastAsia" w:ascii="微软雅黑" w:hAnsi="微软雅黑" w:eastAsia="微软雅黑" w:cs="微软雅黑"/>
          <w:szCs w:val="21"/>
          <w:lang w:eastAsia="zh-CN"/>
        </w:rPr>
        <w:t xml:space="preserve">AB (C) </w:t>
      </w:r>
      <w:r>
        <w:rPr>
          <w:rFonts w:hint="eastAsia" w:ascii="微软雅黑" w:hAnsi="微软雅黑" w:eastAsia="微软雅黑" w:cs="微软雅黑"/>
          <w:szCs w:val="21"/>
        </w:rPr>
        <w:t xml:space="preserve">UAV </w:t>
      </w:r>
      <w:r>
        <w:rPr>
          <w:rFonts w:hint="eastAsia" w:ascii="微软雅黑" w:hAnsi="微软雅黑" w:eastAsia="微软雅黑" w:cs="微软雅黑"/>
          <w:szCs w:val="21"/>
          <w:lang w:val="en-US" w:eastAsia="zh-CN"/>
        </w:rPr>
        <w:t xml:space="preserve">reconnaissance, strike and decoy </w:t>
      </w:r>
      <w:r>
        <w:rPr>
          <w:rFonts w:hint="eastAsia" w:ascii="微软雅黑" w:hAnsi="微软雅黑" w:eastAsia="微软雅黑" w:cs="微软雅黑"/>
          <w:szCs w:val="21"/>
        </w:rPr>
        <w:t>equipment.</w:t>
      </w:r>
    </w:p>
    <w:p w14:paraId="39CD828B">
      <w:pPr>
        <w:pStyle w:val="18"/>
        <w:numPr>
          <w:ilvl w:val="0"/>
          <w:numId w:val="1"/>
        </w:numPr>
        <w:spacing w:line="276" w:lineRule="auto"/>
        <w:ind w:firstLine="400"/>
        <w:rPr>
          <w:rFonts w:ascii="微软雅黑" w:hAnsi="微软雅黑" w:eastAsia="微软雅黑" w:cs="微软雅黑"/>
          <w:szCs w:val="21"/>
        </w:rPr>
      </w:pPr>
      <w:r>
        <w:rPr>
          <w:rFonts w:hint="eastAsia" w:ascii="微软雅黑" w:hAnsi="微软雅黑" w:eastAsia="微软雅黑" w:cs="微软雅黑"/>
          <w:b/>
          <w:szCs w:val="21"/>
        </w:rPr>
        <w:t xml:space="preserve">Supplier </w:t>
      </w:r>
      <w:r>
        <w:rPr>
          <w:rFonts w:hint="eastAsia" w:ascii="微软雅黑" w:hAnsi="微软雅黑" w:eastAsia="微软雅黑" w:cs="微软雅黑"/>
          <w:szCs w:val="21"/>
        </w:rPr>
        <w:t>: refers to the seller or manufacturer that provides equipment.</w:t>
      </w:r>
    </w:p>
    <w:p w14:paraId="45BFD28E">
      <w:pPr>
        <w:pStyle w:val="18"/>
        <w:numPr>
          <w:ilvl w:val="0"/>
          <w:numId w:val="1"/>
        </w:numPr>
        <w:spacing w:line="276" w:lineRule="auto"/>
        <w:ind w:firstLine="400"/>
        <w:rPr>
          <w:rFonts w:ascii="微软雅黑" w:hAnsi="微软雅黑" w:eastAsia="微软雅黑" w:cs="微软雅黑"/>
          <w:szCs w:val="21"/>
        </w:rPr>
      </w:pPr>
      <w:r>
        <w:rPr>
          <w:rFonts w:hint="eastAsia" w:ascii="微软雅黑" w:hAnsi="微软雅黑" w:eastAsia="微软雅黑" w:cs="微软雅黑"/>
          <w:b/>
          <w:szCs w:val="21"/>
        </w:rPr>
        <w:t xml:space="preserve">User </w:t>
      </w:r>
      <w:r>
        <w:rPr>
          <w:rFonts w:hint="eastAsia" w:ascii="微软雅黑" w:hAnsi="微软雅黑" w:eastAsia="微软雅黑" w:cs="微软雅黑"/>
          <w:szCs w:val="21"/>
        </w:rPr>
        <w:t>: refers to the individual or organization that purchases the equipment and uses it for related projects.</w:t>
      </w:r>
    </w:p>
    <w:p w14:paraId="5D7007F8">
      <w:pPr>
        <w:pStyle w:val="17"/>
        <w:spacing w:line="276" w:lineRule="auto"/>
        <w:outlineLvl w:val="0"/>
        <w:rPr>
          <w:rFonts w:ascii="微软雅黑" w:hAnsi="微软雅黑" w:eastAsia="微软雅黑" w:cs="微软雅黑"/>
          <w:b/>
          <w:bCs/>
          <w:color w:val="000000" w:themeColor="text1"/>
          <w:sz w:val="28"/>
          <w:szCs w:val="28"/>
          <w14:textFill>
            <w14:solidFill>
              <w14:schemeClr w14:val="tx1"/>
            </w14:solidFill>
          </w14:textFill>
        </w:rPr>
      </w:pPr>
      <w:bookmarkStart w:id="5" w:name="_Toc18860"/>
      <w:bookmarkStart w:id="6" w:name="设备概述"/>
      <w:r>
        <w:rPr>
          <w:rFonts w:hint="eastAsia" w:ascii="微软雅黑" w:hAnsi="微软雅黑" w:eastAsia="微软雅黑" w:cs="微软雅黑"/>
          <w:b/>
          <w:bCs/>
          <w:color w:val="000000" w:themeColor="text1"/>
          <w:sz w:val="28"/>
          <w:szCs w:val="28"/>
          <w14:textFill>
            <w14:solidFill>
              <w14:schemeClr w14:val="tx1"/>
            </w14:solidFill>
          </w14:textFill>
        </w:rPr>
        <w:t>3. Equipment Overview</w:t>
      </w:r>
      <w:bookmarkEnd w:id="5"/>
      <w:bookmarkEnd w:id="6"/>
    </w:p>
    <w:p w14:paraId="6BD8D9E3">
      <w:pPr>
        <w:pStyle w:val="17"/>
        <w:spacing w:line="276" w:lineRule="auto"/>
        <w:ind w:firstLine="400"/>
        <w:rPr>
          <w:rFonts w:hint="eastAsia" w:ascii="微软雅黑" w:hAnsi="微软雅黑" w:eastAsia="微软雅黑" w:cs="微软雅黑"/>
          <w:spacing w:val="-3"/>
          <w:szCs w:val="21"/>
        </w:rPr>
      </w:pPr>
      <w:r>
        <w:rPr>
          <w:rFonts w:hint="eastAsia" w:ascii="微软雅黑" w:hAnsi="微软雅黑" w:eastAsia="微软雅黑" w:cs="微软雅黑"/>
          <w:szCs w:val="21"/>
        </w:rPr>
        <w:t xml:space="preserve">The fixed-mounted DR200- </w:t>
      </w:r>
      <w:r>
        <w:rPr>
          <w:rFonts w:hint="eastAsia" w:ascii="微软雅黑" w:hAnsi="微软雅黑" w:eastAsia="微软雅黑" w:cs="微软雅黑"/>
          <w:szCs w:val="21"/>
          <w:lang w:eastAsia="zh-CN"/>
        </w:rPr>
        <w:t xml:space="preserve">AB(C) </w:t>
      </w:r>
      <w:r>
        <w:rPr>
          <w:rFonts w:hint="eastAsia" w:ascii="微软雅黑" w:hAnsi="微软雅黑" w:eastAsia="微软雅黑" w:cs="微软雅黑"/>
          <w:szCs w:val="21"/>
        </w:rPr>
        <w:t xml:space="preserve">drone </w:t>
      </w:r>
      <w:r>
        <w:rPr>
          <w:rFonts w:hint="eastAsia" w:ascii="微软雅黑" w:hAnsi="微软雅黑" w:eastAsia="微软雅黑" w:cs="微软雅黑"/>
          <w:szCs w:val="21"/>
          <w:lang w:val="en-US" w:eastAsia="zh-CN"/>
        </w:rPr>
        <w:t xml:space="preserve">detection, strike, and deception </w:t>
      </w:r>
      <w:r>
        <w:rPr>
          <w:rFonts w:hint="eastAsia" w:ascii="微软雅黑" w:hAnsi="微软雅黑" w:eastAsia="微软雅黑" w:cs="微软雅黑"/>
          <w:szCs w:val="21"/>
        </w:rPr>
        <w:t xml:space="preserve">system </w:t>
      </w:r>
      <w:r>
        <w:rPr>
          <w:rFonts w:hint="eastAsia" w:ascii="微软雅黑" w:hAnsi="微软雅黑" w:eastAsia="微软雅黑" w:cs="微软雅黑"/>
          <w:spacing w:val="-3"/>
          <w:szCs w:val="21"/>
        </w:rPr>
        <w:t xml:space="preserve">consists of a drone detection system, a radio jamming system, and a navigation decoy system. It can detect, identify, jam, counter, and decoy drones </w:t>
      </w:r>
      <w:r>
        <w:rPr>
          <w:rFonts w:hint="eastAsia" w:ascii="微软雅黑" w:hAnsi="微软雅黑" w:eastAsia="微软雅黑" w:cs="微软雅黑"/>
          <w:spacing w:val="-3"/>
          <w:szCs w:val="21"/>
          <w:lang w:eastAsia="zh-CN"/>
        </w:rPr>
        <w:t xml:space="preserve">, </w:t>
      </w:r>
      <w:r>
        <w:rPr>
          <w:rFonts w:hint="eastAsia" w:ascii="微软雅黑" w:hAnsi="微软雅黑" w:eastAsia="微软雅黑" w:cs="微软雅黑"/>
          <w:spacing w:val="-3"/>
          <w:szCs w:val="21"/>
        </w:rPr>
        <w:t>enabling them to hover, force a landing, or return, effectively protecting low-altitude airspace and preventing drones from entering the defense zone. It offers excellent detection and defense capabilities, operates at long distances, and can automatically detect and defend against drones without requiring human supervision.</w:t>
      </w:r>
    </w:p>
    <w:p w14:paraId="639CF968">
      <w:pPr>
        <w:pStyle w:val="3"/>
        <w:rPr>
          <w:rFonts w:hint="eastAsia" w:eastAsia="微软雅黑"/>
          <w:b/>
          <w:bCs/>
          <w:lang w:val="en-US" w:eastAsia="zh-CN"/>
        </w:rPr>
      </w:pPr>
      <w:r>
        <w:rPr>
          <w:rFonts w:hint="eastAsia" w:ascii="微软雅黑" w:hAnsi="微软雅黑" w:eastAsia="微软雅黑" w:cs="微软雅黑"/>
          <w:b/>
          <w:bCs/>
          <w:spacing w:val="-3"/>
          <w:szCs w:val="21"/>
          <w:lang w:val="en-US" w:eastAsia="zh-CN"/>
        </w:rPr>
        <w:t>Note: The deception function is optional and can be selected by the user as needed.</w:t>
      </w:r>
    </w:p>
    <w:p w14:paraId="7D13BA37">
      <w:pPr>
        <w:pStyle w:val="5"/>
        <w:spacing w:line="276" w:lineRule="auto"/>
        <w:ind w:firstLine="400"/>
        <w:rPr>
          <w:rFonts w:ascii="微软雅黑" w:hAnsi="微软雅黑" w:eastAsia="微软雅黑" w:cs="微软雅黑"/>
          <w:color w:val="000000" w:themeColor="text1"/>
          <w:sz w:val="22"/>
          <w:szCs w:val="22"/>
          <w14:textFill>
            <w14:solidFill>
              <w14:schemeClr w14:val="tx1"/>
            </w14:solidFill>
          </w14:textFill>
        </w:rPr>
      </w:pPr>
      <w:bookmarkStart w:id="7" w:name="_Toc18564"/>
      <w:bookmarkStart w:id="8" w:name="设备名称"/>
      <w:r>
        <w:rPr>
          <w:rFonts w:hint="eastAsia" w:ascii="微软雅黑" w:hAnsi="微软雅黑" w:eastAsia="微软雅黑" w:cs="微软雅黑"/>
          <w:color w:val="000000" w:themeColor="text1"/>
          <w:sz w:val="22"/>
          <w:szCs w:val="22"/>
          <w14:textFill>
            <w14:solidFill>
              <w14:schemeClr w14:val="tx1"/>
            </w14:solidFill>
          </w14:textFill>
        </w:rPr>
        <w:t>3.1 Device Name</w:t>
      </w:r>
      <w:bookmarkEnd w:id="7"/>
      <w:bookmarkEnd w:id="8"/>
    </w:p>
    <w:p w14:paraId="33592C9E">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 xml:space="preserve">Fixed </w:t>
      </w:r>
      <w:r>
        <w:rPr>
          <w:rFonts w:hint="eastAsia" w:ascii="微软雅黑" w:hAnsi="微软雅黑" w:eastAsia="微软雅黑" w:cs="微软雅黑"/>
          <w:color w:val="000000" w:themeColor="text1"/>
          <w:szCs w:val="21"/>
          <w14:textFill>
            <w14:solidFill>
              <w14:schemeClr w14:val="tx1"/>
            </w14:solidFill>
          </w14:textFill>
        </w:rPr>
        <w:t>TTSK-TDZ-2AB</w:t>
      </w:r>
      <w:r>
        <w:rPr>
          <w:rFonts w:hint="eastAsia" w:ascii="微软雅黑" w:hAnsi="微软雅黑" w:eastAsia="微软雅黑" w:cs="微软雅黑"/>
          <w:szCs w:val="21"/>
          <w:lang w:eastAsia="zh-CN"/>
        </w:rPr>
        <w:t xml:space="preserve"> </w:t>
      </w:r>
      <w:r>
        <w:rPr>
          <w:rFonts w:hint="eastAsia" w:ascii="微软雅黑" w:hAnsi="微软雅黑" w:eastAsia="微软雅黑" w:cs="微软雅黑"/>
          <w:szCs w:val="21"/>
        </w:rPr>
        <w:t xml:space="preserve">UAV </w:t>
      </w:r>
      <w:r>
        <w:rPr>
          <w:rFonts w:hint="eastAsia" w:ascii="微软雅黑" w:hAnsi="微软雅黑" w:eastAsia="微软雅黑" w:cs="微软雅黑"/>
          <w:szCs w:val="21"/>
          <w:lang w:val="en-US" w:eastAsia="zh-CN"/>
        </w:rPr>
        <w:t xml:space="preserve">reconnaissance and decoy </w:t>
      </w:r>
      <w:r>
        <w:rPr>
          <w:rFonts w:hint="eastAsia" w:ascii="微软雅黑" w:hAnsi="微软雅黑" w:eastAsia="微软雅黑" w:cs="微软雅黑"/>
          <w:szCs w:val="21"/>
        </w:rPr>
        <w:t>equipment</w:t>
      </w:r>
    </w:p>
    <w:p w14:paraId="25A9361E">
      <w:pPr>
        <w:pStyle w:val="5"/>
        <w:spacing w:line="276" w:lineRule="auto"/>
        <w:ind w:firstLine="400"/>
        <w:rPr>
          <w:rFonts w:ascii="微软雅黑" w:hAnsi="微软雅黑" w:eastAsia="微软雅黑" w:cs="微软雅黑"/>
          <w:color w:val="000000" w:themeColor="text1"/>
          <w:sz w:val="22"/>
          <w:szCs w:val="22"/>
          <w14:textFill>
            <w14:solidFill>
              <w14:schemeClr w14:val="tx1"/>
            </w14:solidFill>
          </w14:textFill>
        </w:rPr>
      </w:pPr>
      <w:bookmarkStart w:id="9" w:name="设备型号"/>
      <w:bookmarkStart w:id="10" w:name="_Toc18439"/>
      <w:r>
        <w:rPr>
          <w:rFonts w:hint="eastAsia" w:ascii="微软雅黑" w:hAnsi="微软雅黑" w:eastAsia="微软雅黑" w:cs="微软雅黑"/>
          <w:color w:val="000000" w:themeColor="text1"/>
          <w:sz w:val="22"/>
          <w:szCs w:val="22"/>
          <w14:textFill>
            <w14:solidFill>
              <w14:schemeClr w14:val="tx1"/>
            </w14:solidFill>
          </w14:textFill>
        </w:rPr>
        <w:t>3.2 Device Model</w:t>
      </w:r>
      <w:bookmarkEnd w:id="9"/>
      <w:bookmarkEnd w:id="10"/>
    </w:p>
    <w:p w14:paraId="7FE0160B">
      <w:pPr>
        <w:pStyle w:val="5"/>
        <w:spacing w:line="276" w:lineRule="auto"/>
        <w:ind w:firstLine="400"/>
        <w:rPr>
          <w:rFonts w:hint="eastAsia" w:ascii="微软雅黑" w:hAnsi="微软雅黑" w:eastAsia="微软雅黑" w:cs="微软雅黑"/>
          <w:color w:val="000000" w:themeColor="text1"/>
          <w:sz w:val="22"/>
          <w:szCs w:val="22"/>
          <w14:textFill>
            <w14:solidFill>
              <w14:schemeClr w14:val="tx1"/>
            </w14:solidFill>
          </w14:textFill>
        </w:rPr>
      </w:pPr>
      <w:bookmarkStart w:id="11" w:name="_Toc29452"/>
      <w:bookmarkStart w:id="12" w:name="设备用途"/>
      <w:r>
        <w:rPr>
          <w:rFonts w:hint="eastAsia" w:ascii="微软雅黑" w:hAnsi="微软雅黑" w:eastAsia="微软雅黑" w:cs="微软雅黑"/>
          <w:color w:val="000000" w:themeColor="text1"/>
          <w:sz w:val="22"/>
          <w:szCs w:val="22"/>
          <w14:textFill>
            <w14:solidFill>
              <w14:schemeClr w14:val="tx1"/>
            </w14:solidFill>
          </w14:textFill>
        </w:rPr>
        <w:t>TTSK-TDZ-2AB</w:t>
      </w:r>
    </w:p>
    <w:p w14:paraId="4DC74F91">
      <w:pPr>
        <w:pStyle w:val="5"/>
        <w:spacing w:line="276" w:lineRule="auto"/>
        <w:ind w:firstLine="400"/>
        <w:rPr>
          <w:rFonts w:ascii="微软雅黑" w:hAnsi="微软雅黑" w:eastAsia="微软雅黑" w:cs="微软雅黑"/>
          <w:color w:val="000000" w:themeColor="text1"/>
          <w:sz w:val="22"/>
          <w:szCs w:val="22"/>
          <w14:textFill>
            <w14:solidFill>
              <w14:schemeClr w14:val="tx1"/>
            </w14:solidFill>
          </w14:textFill>
        </w:rPr>
      </w:pPr>
      <w:bookmarkStart w:id="47" w:name="_GoBack"/>
      <w:bookmarkEnd w:id="47"/>
      <w:r>
        <w:rPr>
          <w:rFonts w:hint="eastAsia" w:ascii="微软雅黑" w:hAnsi="微软雅黑" w:eastAsia="微软雅黑" w:cs="微软雅黑"/>
          <w:color w:val="000000" w:themeColor="text1"/>
          <w:sz w:val="22"/>
          <w:szCs w:val="22"/>
          <w14:textFill>
            <w14:solidFill>
              <w14:schemeClr w14:val="tx1"/>
            </w14:solidFill>
          </w14:textFill>
        </w:rPr>
        <w:t>3.3 Equipment Purpose</w:t>
      </w:r>
      <w:bookmarkEnd w:id="11"/>
      <w:bookmarkEnd w:id="12"/>
    </w:p>
    <w:p w14:paraId="30ED8F48">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The frequent occurrence of illegal intrusions, malicious reconnaissance, and privacy violations using drones poses a serious threat to national security, public safety, and personal privacy. Therefore, the development of efficient and portable drone countermeasures is urgently needed to maintain airspace security and safeguard social stability.</w:t>
      </w:r>
    </w:p>
    <w:p w14:paraId="7778162C">
      <w:pPr>
        <w:pStyle w:val="5"/>
        <w:spacing w:line="276" w:lineRule="auto"/>
        <w:ind w:firstLine="400"/>
        <w:rPr>
          <w:rFonts w:ascii="微软雅黑" w:hAnsi="微软雅黑" w:eastAsia="微软雅黑" w:cs="微软雅黑"/>
          <w:color w:val="000000" w:themeColor="text1"/>
          <w:sz w:val="22"/>
          <w:szCs w:val="22"/>
          <w14:textFill>
            <w14:solidFill>
              <w14:schemeClr w14:val="tx1"/>
            </w14:solidFill>
          </w14:textFill>
        </w:rPr>
      </w:pPr>
      <w:bookmarkStart w:id="13" w:name="_Toc23622"/>
      <w:bookmarkStart w:id="14" w:name="设备技术参数"/>
      <w:r>
        <w:rPr>
          <w:rFonts w:hint="eastAsia" w:ascii="微软雅黑" w:hAnsi="微软雅黑" w:eastAsia="微软雅黑" w:cs="微软雅黑"/>
          <w:color w:val="000000" w:themeColor="text1"/>
          <w:sz w:val="22"/>
          <w:szCs w:val="22"/>
          <w14:textFill>
            <w14:solidFill>
              <w14:schemeClr w14:val="tx1"/>
            </w14:solidFill>
          </w14:textFill>
        </w:rPr>
        <w:t>3.4 Equipment technical parameters</w:t>
      </w:r>
      <w:bookmarkEnd w:id="13"/>
      <w:bookmarkEnd w:id="14"/>
    </w:p>
    <w:p w14:paraId="717B6314">
      <w:pPr>
        <w:pStyle w:val="3"/>
      </w:pPr>
    </w:p>
    <w:tbl>
      <w:tblPr>
        <w:tblStyle w:val="12"/>
        <w:tblW w:w="0" w:type="auto"/>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108" w:type="dxa"/>
          <w:bottom w:w="0" w:type="dxa"/>
          <w:right w:w="108" w:type="dxa"/>
        </w:tblCellMar>
      </w:tblPr>
      <w:tblGrid>
        <w:gridCol w:w="1004"/>
        <w:gridCol w:w="1975"/>
        <w:gridCol w:w="5602"/>
      </w:tblGrid>
      <w:tr w14:paraId="785BF76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004" w:type="dxa"/>
            <w:vAlign w:val="center"/>
          </w:tcPr>
          <w:p w14:paraId="1537BE48">
            <w:pPr>
              <w:spacing w:line="276" w:lineRule="auto"/>
              <w:jc w:val="center"/>
              <w:rPr>
                <w:rFonts w:ascii="微软雅黑" w:hAnsi="微软雅黑" w:eastAsia="微软雅黑" w:cs="微软雅黑"/>
                <w:b/>
                <w:caps/>
                <w:sz w:val="18"/>
                <w:szCs w:val="18"/>
              </w:rPr>
            </w:pPr>
            <w:bookmarkStart w:id="15" w:name="设备特性和功能"/>
            <w:r>
              <w:rPr>
                <w:rFonts w:hint="eastAsia" w:ascii="微软雅黑" w:hAnsi="微软雅黑" w:eastAsia="微软雅黑" w:cs="微软雅黑"/>
                <w:b/>
                <w:caps/>
                <w:sz w:val="18"/>
                <w:szCs w:val="18"/>
              </w:rPr>
              <w:t>Serial number</w:t>
            </w:r>
          </w:p>
        </w:tc>
        <w:tc>
          <w:tcPr>
            <w:tcW w:w="1975" w:type="dxa"/>
            <w:vAlign w:val="center"/>
          </w:tcPr>
          <w:p w14:paraId="36E41F1E">
            <w:pPr>
              <w:spacing w:line="276" w:lineRule="auto"/>
              <w:jc w:val="center"/>
              <w:rPr>
                <w:rFonts w:ascii="微软雅黑" w:hAnsi="微软雅黑" w:eastAsia="微软雅黑" w:cs="微软雅黑"/>
                <w:b/>
                <w:caps/>
                <w:sz w:val="18"/>
                <w:szCs w:val="18"/>
              </w:rPr>
            </w:pPr>
            <w:r>
              <w:rPr>
                <w:rFonts w:hint="eastAsia" w:ascii="微软雅黑" w:hAnsi="微软雅黑" w:eastAsia="微软雅黑" w:cs="微软雅黑"/>
                <w:b/>
                <w:caps/>
                <w:sz w:val="18"/>
                <w:szCs w:val="18"/>
              </w:rPr>
              <w:t>Product Name</w:t>
            </w:r>
          </w:p>
        </w:tc>
        <w:tc>
          <w:tcPr>
            <w:tcW w:w="5602" w:type="dxa"/>
            <w:vAlign w:val="center"/>
          </w:tcPr>
          <w:p w14:paraId="23F83714">
            <w:pPr>
              <w:spacing w:line="276" w:lineRule="auto"/>
              <w:ind w:firstLine="422"/>
              <w:jc w:val="center"/>
              <w:rPr>
                <w:rFonts w:ascii="微软雅黑" w:hAnsi="微软雅黑" w:eastAsia="微软雅黑" w:cs="微软雅黑"/>
                <w:b/>
                <w:caps/>
                <w:sz w:val="18"/>
                <w:szCs w:val="18"/>
              </w:rPr>
            </w:pPr>
            <w:r>
              <w:rPr>
                <w:rFonts w:hint="eastAsia" w:ascii="微软雅黑" w:hAnsi="微软雅黑" w:eastAsia="微软雅黑" w:cs="微软雅黑"/>
                <w:b/>
                <w:caps/>
                <w:sz w:val="18"/>
                <w:szCs w:val="18"/>
              </w:rPr>
              <w:t>Performance indicators</w:t>
            </w:r>
          </w:p>
        </w:tc>
      </w:tr>
      <w:tr w14:paraId="334C477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622" w:hRule="atLeast"/>
          <w:jc w:val="center"/>
        </w:trPr>
        <w:tc>
          <w:tcPr>
            <w:tcW w:w="1004" w:type="dxa"/>
            <w:vAlign w:val="center"/>
          </w:tcPr>
          <w:p w14:paraId="31208AD0">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39A8EEFC">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 frequency band</w:t>
            </w:r>
          </w:p>
        </w:tc>
        <w:tc>
          <w:tcPr>
            <w:tcW w:w="5602" w:type="dxa"/>
            <w:vAlign w:val="center"/>
          </w:tcPr>
          <w:p w14:paraId="7118A7F8">
            <w:pPr>
              <w:spacing w:line="276" w:lineRule="auto"/>
              <w:jc w:val="both"/>
              <w:rPr>
                <w:rFonts w:ascii="微软雅黑" w:hAnsi="微软雅黑" w:eastAsia="微软雅黑" w:cs="微软雅黑"/>
                <w:sz w:val="18"/>
                <w:szCs w:val="18"/>
              </w:rPr>
            </w:pPr>
            <w:r>
              <w:rPr>
                <w:rFonts w:hint="eastAsia" w:ascii="微软雅黑" w:hAnsi="微软雅黑" w:eastAsia="微软雅黑" w:cs="微软雅黑"/>
                <w:sz w:val="18"/>
                <w:szCs w:val="18"/>
              </w:rPr>
              <w:t>70MHz-6GHz full frequency band scanning, detection and display</w:t>
            </w:r>
          </w:p>
        </w:tc>
      </w:tr>
      <w:tr w14:paraId="617075AF">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13" w:hRule="atLeast"/>
          <w:jc w:val="center"/>
        </w:trPr>
        <w:tc>
          <w:tcPr>
            <w:tcW w:w="1004" w:type="dxa"/>
            <w:vAlign w:val="center"/>
          </w:tcPr>
          <w:p w14:paraId="399A0DA9">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18E0B2E6">
            <w:pPr>
              <w:spacing w:line="276" w:lineRule="auto"/>
              <w:jc w:val="center"/>
              <w:rPr>
                <w:rFonts w:ascii="微软雅黑" w:hAnsi="微软雅黑" w:eastAsia="微软雅黑" w:cs="微软雅黑"/>
                <w:spacing w:val="-4"/>
                <w:sz w:val="18"/>
                <w:szCs w:val="18"/>
              </w:rPr>
            </w:pPr>
            <w:r>
              <w:rPr>
                <w:rFonts w:hint="eastAsia" w:ascii="微软雅黑" w:hAnsi="微软雅黑" w:eastAsia="微软雅黑" w:cs="微软雅黑"/>
                <w:spacing w:val="-4"/>
                <w:sz w:val="18"/>
                <w:szCs w:val="18"/>
              </w:rPr>
              <w:t>Key detection frequency bands</w:t>
            </w:r>
          </w:p>
        </w:tc>
        <w:tc>
          <w:tcPr>
            <w:tcW w:w="5602" w:type="dxa"/>
            <w:vAlign w:val="center"/>
          </w:tcPr>
          <w:p w14:paraId="7EC3DFE0">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800MHz, 900MHz, 1.2GHz, 1.4GHz, 1.5GHz, 2.4GHz, 5.2GHz, 5.8GHz</w:t>
            </w:r>
          </w:p>
        </w:tc>
      </w:tr>
      <w:tr w14:paraId="71922A4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004" w:type="dxa"/>
            <w:vAlign w:val="center"/>
          </w:tcPr>
          <w:p w14:paraId="569B3C44">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1A659697">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 distance</w:t>
            </w:r>
          </w:p>
        </w:tc>
        <w:tc>
          <w:tcPr>
            <w:tcW w:w="5602" w:type="dxa"/>
            <w:vAlign w:val="center"/>
          </w:tcPr>
          <w:p w14:paraId="233F1F01">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≥10km (depending on working conditions)</w:t>
            </w:r>
          </w:p>
        </w:tc>
      </w:tr>
      <w:tr w14:paraId="1F9DB0CD">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004" w:type="dxa"/>
            <w:vAlign w:val="center"/>
          </w:tcPr>
          <w:p w14:paraId="5B1C3D18">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5638D2B4">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FPV image transmission detection</w:t>
            </w:r>
          </w:p>
        </w:tc>
        <w:tc>
          <w:tcPr>
            <w:tcW w:w="5602" w:type="dxa"/>
            <w:vAlign w:val="center"/>
          </w:tcPr>
          <w:p w14:paraId="690B0E2D">
            <w:pPr>
              <w:spacing w:line="276" w:lineRule="auto"/>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rPr>
              <w:t xml:space="preserve">≥ </w:t>
            </w:r>
            <w:r>
              <w:rPr>
                <w:rFonts w:hint="eastAsia" w:ascii="微软雅黑" w:hAnsi="微软雅黑" w:eastAsia="微软雅黑" w:cs="微软雅黑"/>
                <w:sz w:val="18"/>
                <w:szCs w:val="18"/>
                <w:lang w:val="en-US" w:eastAsia="zh-CN"/>
              </w:rPr>
              <w:t xml:space="preserve">1.5 </w:t>
            </w:r>
            <w:r>
              <w:rPr>
                <w:rFonts w:hint="eastAsia" w:ascii="微软雅黑" w:hAnsi="微软雅黑" w:eastAsia="微软雅黑" w:cs="微软雅黑"/>
                <w:sz w:val="18"/>
                <w:szCs w:val="18"/>
              </w:rPr>
              <w:t>km</w:t>
            </w:r>
          </w:p>
        </w:tc>
      </w:tr>
      <w:tr w14:paraId="655A7DF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004" w:type="dxa"/>
            <w:vAlign w:val="center"/>
          </w:tcPr>
          <w:p w14:paraId="110F9AA6">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6E2C6812">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Analog image transmission capture</w:t>
            </w:r>
          </w:p>
        </w:tc>
        <w:tc>
          <w:tcPr>
            <w:tcW w:w="5602" w:type="dxa"/>
            <w:vAlign w:val="center"/>
          </w:tcPr>
          <w:p w14:paraId="097A346C">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Simulation video available</w:t>
            </w:r>
          </w:p>
        </w:tc>
      </w:tr>
      <w:tr w14:paraId="5950729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71" w:hRule="atLeast"/>
          <w:jc w:val="center"/>
        </w:trPr>
        <w:tc>
          <w:tcPr>
            <w:tcW w:w="1004" w:type="dxa"/>
            <w:vAlign w:val="center"/>
          </w:tcPr>
          <w:p w14:paraId="598FE10B">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1E952147">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 range</w:t>
            </w:r>
          </w:p>
        </w:tc>
        <w:tc>
          <w:tcPr>
            <w:tcW w:w="5602" w:type="dxa"/>
            <w:vAlign w:val="center"/>
          </w:tcPr>
          <w:p w14:paraId="4902ED83">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Horizontal detection angle up to 360°</w:t>
            </w:r>
          </w:p>
          <w:p w14:paraId="19F59D37">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Vertical detection range: -90°～90°</w:t>
            </w:r>
          </w:p>
        </w:tc>
      </w:tr>
      <w:tr w14:paraId="794DF02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121" w:hRule="atLeast"/>
          <w:jc w:val="center"/>
        </w:trPr>
        <w:tc>
          <w:tcPr>
            <w:tcW w:w="1004" w:type="dxa"/>
            <w:vAlign w:val="center"/>
          </w:tcPr>
          <w:p w14:paraId="619AD08A">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659DDE07">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 response time</w:t>
            </w:r>
          </w:p>
        </w:tc>
        <w:tc>
          <w:tcPr>
            <w:tcW w:w="5602" w:type="dxa"/>
            <w:vAlign w:val="center"/>
          </w:tcPr>
          <w:p w14:paraId="403D4EF4">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The time required from powering on the drone to the device discovering and reporting the drone is ≤ 10s</w:t>
            </w:r>
          </w:p>
        </w:tc>
      </w:tr>
      <w:tr w14:paraId="58EC825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7E79BD6E">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2AF4852E">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Direction finding accuracy</w:t>
            </w:r>
          </w:p>
        </w:tc>
        <w:tc>
          <w:tcPr>
            <w:tcW w:w="5602" w:type="dxa"/>
            <w:vAlign w:val="center"/>
          </w:tcPr>
          <w:p w14:paraId="046B46D7">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≤±3° (RMS, in the absence of obvious obstructions and electromagnetic interference)</w:t>
            </w:r>
          </w:p>
        </w:tc>
      </w:tr>
      <w:tr w14:paraId="1F0AB77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09A9FAA6">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53B03A4C">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 Display</w:t>
            </w:r>
          </w:p>
        </w:tc>
        <w:tc>
          <w:tcPr>
            <w:tcW w:w="5602" w:type="dxa"/>
            <w:vAlign w:val="center"/>
          </w:tcPr>
          <w:p w14:paraId="2862BB56">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Drone distance, flight altitude, speed, location (including latitude and longitude, and required to be accurate to 1 meter), aircraft model, aircraft SN, aircraft take-off point, aircraft return point, aircraft real-time trajectory, etc.</w:t>
            </w:r>
          </w:p>
        </w:tc>
      </w:tr>
      <w:tr w14:paraId="1834A3A0">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3E74A979">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45E49537">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Interference distance</w:t>
            </w:r>
          </w:p>
        </w:tc>
        <w:tc>
          <w:tcPr>
            <w:tcW w:w="5602" w:type="dxa"/>
            <w:vAlign w:val="center"/>
          </w:tcPr>
          <w:p w14:paraId="0E215451">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≥3km (depending on working conditions)</w:t>
            </w:r>
          </w:p>
        </w:tc>
      </w:tr>
      <w:tr w14:paraId="31CA7692">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441242F">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13C450C6">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Interference direction coverage</w:t>
            </w:r>
          </w:p>
        </w:tc>
        <w:tc>
          <w:tcPr>
            <w:tcW w:w="5602" w:type="dxa"/>
            <w:vAlign w:val="center"/>
          </w:tcPr>
          <w:p w14:paraId="1AC9EC49">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Horizontal detection angle up to 360°</w:t>
            </w:r>
          </w:p>
        </w:tc>
      </w:tr>
      <w:tr w14:paraId="28A69C03">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66198ACE">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6330C659">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Interference frequency band</w:t>
            </w:r>
          </w:p>
        </w:tc>
        <w:tc>
          <w:tcPr>
            <w:tcW w:w="5602" w:type="dxa"/>
            <w:vAlign w:val="center"/>
          </w:tcPr>
          <w:p w14:paraId="37D81125">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Fixed frequency band:</w:t>
            </w:r>
          </w:p>
          <w:p w14:paraId="137BB562">
            <w:pPr>
              <w:pStyle w:val="16"/>
              <w:spacing w:line="276" w:lineRule="auto"/>
              <w:ind w:firstLine="0"/>
              <w:rPr>
                <w:rFonts w:ascii="微软雅黑" w:hAnsi="微软雅黑" w:eastAsia="微软雅黑" w:cs="微软雅黑"/>
                <w:sz w:val="18"/>
                <w:szCs w:val="18"/>
              </w:rPr>
            </w:pPr>
            <w:r>
              <w:rPr>
                <w:rFonts w:hint="eastAsia" w:ascii="微软雅黑" w:hAnsi="微软雅黑" w:eastAsia="微软雅黑" w:cs="微软雅黑"/>
                <w:sz w:val="18"/>
                <w:szCs w:val="18"/>
              </w:rPr>
              <w:t>700MHz~840MHz 50W</w:t>
            </w:r>
          </w:p>
          <w:p w14:paraId="174A5A3C">
            <w:pPr>
              <w:pStyle w:val="16"/>
              <w:spacing w:line="276" w:lineRule="auto"/>
              <w:ind w:firstLine="0"/>
              <w:rPr>
                <w:rFonts w:ascii="微软雅黑" w:hAnsi="微软雅黑" w:eastAsia="微软雅黑" w:cs="微软雅黑"/>
                <w:sz w:val="18"/>
                <w:szCs w:val="18"/>
              </w:rPr>
            </w:pPr>
            <w:r>
              <w:rPr>
                <w:rFonts w:hint="eastAsia" w:ascii="微软雅黑" w:hAnsi="微软雅黑" w:eastAsia="微软雅黑" w:cs="微软雅黑"/>
                <w:sz w:val="18"/>
                <w:szCs w:val="18"/>
              </w:rPr>
              <w:t>860MHz~930MHz 50W</w:t>
            </w:r>
          </w:p>
          <w:p w14:paraId="26EC9CA3">
            <w:pPr>
              <w:pStyle w:val="16"/>
              <w:spacing w:line="276" w:lineRule="auto"/>
              <w:ind w:firstLine="0"/>
              <w:rPr>
                <w:rFonts w:ascii="微软雅黑" w:hAnsi="微软雅黑" w:eastAsia="微软雅黑" w:cs="微软雅黑"/>
                <w:sz w:val="18"/>
                <w:szCs w:val="18"/>
              </w:rPr>
            </w:pPr>
            <w:r>
              <w:rPr>
                <w:rFonts w:hint="eastAsia" w:ascii="微软雅黑" w:hAnsi="微软雅黑" w:eastAsia="微软雅黑" w:cs="微软雅黑"/>
                <w:sz w:val="18"/>
                <w:szCs w:val="18"/>
              </w:rPr>
              <w:t>1080MHz~1200MHz 50W</w:t>
            </w:r>
          </w:p>
          <w:p w14:paraId="031A5418">
            <w:pPr>
              <w:pStyle w:val="16"/>
              <w:spacing w:line="276" w:lineRule="auto"/>
              <w:ind w:firstLine="0"/>
              <w:rPr>
                <w:rFonts w:ascii="微软雅黑" w:hAnsi="微软雅黑" w:eastAsia="微软雅黑" w:cs="微软雅黑"/>
                <w:sz w:val="18"/>
                <w:szCs w:val="18"/>
              </w:rPr>
            </w:pPr>
            <w:r>
              <w:rPr>
                <w:rFonts w:hint="eastAsia" w:ascii="微软雅黑" w:hAnsi="微软雅黑" w:eastAsia="微软雅黑" w:cs="微软雅黑"/>
                <w:sz w:val="18"/>
                <w:szCs w:val="18"/>
              </w:rPr>
              <w:t>1200MHz~1340MHz 50W</w:t>
            </w:r>
          </w:p>
          <w:p w14:paraId="75D35198">
            <w:pPr>
              <w:pStyle w:val="16"/>
              <w:spacing w:line="276" w:lineRule="auto"/>
              <w:ind w:firstLine="0"/>
              <w:rPr>
                <w:rFonts w:ascii="微软雅黑" w:hAnsi="微软雅黑" w:eastAsia="微软雅黑" w:cs="微软雅黑"/>
                <w:sz w:val="18"/>
                <w:szCs w:val="18"/>
              </w:rPr>
            </w:pPr>
            <w:r>
              <w:rPr>
                <w:rFonts w:hint="eastAsia" w:ascii="微软雅黑" w:hAnsi="微软雅黑" w:eastAsia="微软雅黑" w:cs="微软雅黑"/>
                <w:sz w:val="18"/>
                <w:szCs w:val="18"/>
              </w:rPr>
              <w:t>1560MHz~1620MH 50W</w:t>
            </w:r>
          </w:p>
          <w:p w14:paraId="109F91C1">
            <w:pPr>
              <w:pStyle w:val="16"/>
              <w:spacing w:line="276" w:lineRule="auto"/>
              <w:ind w:firstLine="0"/>
              <w:rPr>
                <w:rFonts w:ascii="微软雅黑" w:hAnsi="微软雅黑" w:eastAsia="微软雅黑" w:cs="微软雅黑"/>
                <w:sz w:val="18"/>
                <w:szCs w:val="18"/>
              </w:rPr>
            </w:pPr>
            <w:r>
              <w:rPr>
                <w:rFonts w:hint="eastAsia" w:ascii="微软雅黑" w:hAnsi="微软雅黑" w:eastAsia="微软雅黑" w:cs="微软雅黑"/>
                <w:sz w:val="18"/>
                <w:szCs w:val="18"/>
              </w:rPr>
              <w:t>2400MHz~2500MHz 100W</w:t>
            </w:r>
          </w:p>
          <w:p w14:paraId="747221AD">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5100MHz~5300MHz 50W</w:t>
            </w:r>
          </w:p>
          <w:p w14:paraId="74A4C0E6">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5725MHz~5850MHz 100W</w:t>
            </w:r>
          </w:p>
        </w:tc>
      </w:tr>
      <w:tr w14:paraId="2C1B0393">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7EF09E6A">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5488BF7C">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Interference response time</w:t>
            </w:r>
          </w:p>
        </w:tc>
        <w:tc>
          <w:tcPr>
            <w:tcW w:w="5602" w:type="dxa"/>
            <w:vAlign w:val="center"/>
          </w:tcPr>
          <w:p w14:paraId="28051C96">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≤7s</w:t>
            </w:r>
          </w:p>
        </w:tc>
      </w:tr>
      <w:tr w14:paraId="56679A0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2F14F8EF">
            <w:pPr>
              <w:numPr>
                <w:ilvl w:val="0"/>
                <w:numId w:val="2"/>
              </w:numPr>
              <w:spacing w:line="276" w:lineRule="auto"/>
              <w:ind w:left="0" w:firstLine="0"/>
              <w:jc w:val="center"/>
              <w:rPr>
                <w:rFonts w:ascii="微软雅黑" w:hAnsi="微软雅黑" w:eastAsia="微软雅黑" w:cs="微软雅黑"/>
                <w:sz w:val="18"/>
                <w:szCs w:val="18"/>
              </w:rPr>
            </w:pPr>
            <w:bookmarkStart w:id="16" w:name="_Hlk191540773"/>
          </w:p>
        </w:tc>
        <w:tc>
          <w:tcPr>
            <w:tcW w:w="1975" w:type="dxa"/>
            <w:vAlign w:val="center"/>
          </w:tcPr>
          <w:p w14:paraId="43461A48">
            <w:pPr>
              <w:spacing w:line="276" w:lineRule="auto"/>
              <w:jc w:val="center"/>
              <w:rPr>
                <w:rFonts w:hint="eastAsia" w:ascii="微软雅黑" w:hAnsi="微软雅黑" w:eastAsia="微软雅黑" w:cs="微软雅黑"/>
                <w:sz w:val="18"/>
                <w:szCs w:val="18"/>
              </w:rPr>
            </w:pPr>
            <w:r>
              <w:rPr>
                <w:rFonts w:hint="eastAsia" w:ascii="微软雅黑" w:hAnsi="微软雅黑" w:eastAsia="微软雅黑" w:cs="微软雅黑"/>
                <w:sz w:val="18"/>
                <w:szCs w:val="18"/>
              </w:rPr>
              <w:t>decoy signal</w:t>
            </w:r>
          </w:p>
        </w:tc>
        <w:tc>
          <w:tcPr>
            <w:tcW w:w="5602" w:type="dxa"/>
            <w:vAlign w:val="center"/>
          </w:tcPr>
          <w:p w14:paraId="6B18356F">
            <w:pPr>
              <w:spacing w:line="276" w:lineRule="auto"/>
              <w:rPr>
                <w:rFonts w:hint="eastAsia" w:ascii="微软雅黑" w:hAnsi="微软雅黑" w:eastAsia="微软雅黑" w:cs="微软雅黑"/>
                <w:sz w:val="18"/>
                <w:szCs w:val="18"/>
              </w:rPr>
            </w:pPr>
            <w:r>
              <w:rPr>
                <w:rFonts w:hint="eastAsia" w:ascii="微软雅黑" w:hAnsi="微软雅黑" w:eastAsia="微软雅黑" w:cs="微软雅黑"/>
                <w:sz w:val="18"/>
                <w:szCs w:val="18"/>
              </w:rPr>
              <w:t>GPS, GLONASS, BeiDou</w:t>
            </w:r>
          </w:p>
        </w:tc>
      </w:tr>
      <w:bookmarkEnd w:id="16"/>
      <w:tr w14:paraId="20FF25F7">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334" w:hRule="atLeast"/>
          <w:jc w:val="center"/>
        </w:trPr>
        <w:tc>
          <w:tcPr>
            <w:tcW w:w="1004" w:type="dxa"/>
            <w:vAlign w:val="center"/>
          </w:tcPr>
          <w:p w14:paraId="12FB6625">
            <w:pPr>
              <w:numPr>
                <w:ilvl w:val="0"/>
                <w:numId w:val="2"/>
              </w:numPr>
              <w:spacing w:line="276" w:lineRule="auto"/>
              <w:ind w:left="0" w:firstLine="0"/>
              <w:jc w:val="center"/>
              <w:rPr>
                <w:rFonts w:ascii="微软雅黑" w:hAnsi="微软雅黑" w:eastAsia="微软雅黑" w:cs="微软雅黑"/>
                <w:sz w:val="18"/>
                <w:szCs w:val="18"/>
              </w:rPr>
            </w:pPr>
            <w:bookmarkStart w:id="17" w:name="_Hlk191540748"/>
          </w:p>
        </w:tc>
        <w:tc>
          <w:tcPr>
            <w:tcW w:w="1975" w:type="dxa"/>
            <w:vAlign w:val="center"/>
          </w:tcPr>
          <w:p w14:paraId="2631B6BB">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Decoy radius</w:t>
            </w:r>
          </w:p>
        </w:tc>
        <w:tc>
          <w:tcPr>
            <w:tcW w:w="5602" w:type="dxa"/>
            <w:vAlign w:val="center"/>
          </w:tcPr>
          <w:p w14:paraId="552B99EA">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1~3km+ (depending on the environment and aircraft model)</w:t>
            </w:r>
          </w:p>
        </w:tc>
      </w:tr>
      <w:bookmarkEnd w:id="17"/>
      <w:tr w14:paraId="3088D9C5">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74F4CC0F">
            <w:pPr>
              <w:numPr>
                <w:ilvl w:val="0"/>
                <w:numId w:val="2"/>
              </w:numPr>
              <w:spacing w:line="276" w:lineRule="auto"/>
              <w:ind w:left="0" w:firstLine="0"/>
              <w:jc w:val="center"/>
              <w:rPr>
                <w:rFonts w:ascii="微软雅黑" w:hAnsi="微软雅黑" w:eastAsia="微软雅黑" w:cs="微软雅黑"/>
                <w:sz w:val="18"/>
                <w:szCs w:val="18"/>
              </w:rPr>
            </w:pPr>
            <w:bookmarkStart w:id="18" w:name="_Hlk191540790"/>
          </w:p>
        </w:tc>
        <w:tc>
          <w:tcPr>
            <w:tcW w:w="1975" w:type="dxa"/>
            <w:vAlign w:val="center"/>
          </w:tcPr>
          <w:p w14:paraId="0C0A1709">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Strategic Support</w:t>
            </w:r>
          </w:p>
        </w:tc>
        <w:tc>
          <w:tcPr>
            <w:tcW w:w="5602" w:type="dxa"/>
            <w:vAlign w:val="center"/>
          </w:tcPr>
          <w:p w14:paraId="00131F19">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Directed expulsion, area denial, spatial deception, and space-time deception</w:t>
            </w:r>
          </w:p>
        </w:tc>
      </w:tr>
      <w:bookmarkEnd w:id="18"/>
      <w:tr w14:paraId="581D01F4">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33ABCE6D">
            <w:pPr>
              <w:numPr>
                <w:ilvl w:val="0"/>
                <w:numId w:val="2"/>
              </w:numPr>
              <w:spacing w:line="276" w:lineRule="auto"/>
              <w:ind w:left="0" w:firstLine="0"/>
              <w:jc w:val="center"/>
              <w:rPr>
                <w:rFonts w:ascii="微软雅黑" w:hAnsi="微软雅黑" w:eastAsia="微软雅黑" w:cs="微软雅黑"/>
                <w:sz w:val="18"/>
                <w:szCs w:val="18"/>
              </w:rPr>
            </w:pPr>
            <w:bookmarkStart w:id="19" w:name="_Hlk191540803"/>
          </w:p>
        </w:tc>
        <w:tc>
          <w:tcPr>
            <w:tcW w:w="1975" w:type="dxa"/>
            <w:vAlign w:val="center"/>
          </w:tcPr>
          <w:p w14:paraId="5CE657EB">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Deception effective time</w:t>
            </w:r>
          </w:p>
        </w:tc>
        <w:tc>
          <w:tcPr>
            <w:tcW w:w="5602" w:type="dxa"/>
            <w:vAlign w:val="center"/>
          </w:tcPr>
          <w:p w14:paraId="4434B106">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≤4S</w:t>
            </w:r>
          </w:p>
        </w:tc>
      </w:tr>
      <w:bookmarkEnd w:id="19"/>
      <w:tr w14:paraId="3317240E">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0BF14ACE">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4B82F63B">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cloud platform</w:t>
            </w:r>
          </w:p>
        </w:tc>
        <w:tc>
          <w:tcPr>
            <w:tcW w:w="5602" w:type="dxa"/>
            <w:vAlign w:val="center"/>
          </w:tcPr>
          <w:p w14:paraId="2316273F">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(1) It has unmanned and manual control functions, and can automatically complete the discovery, identification, warning, positioning, and disposal of drones. The software automatically starts the jamming device and automatically tracks and suppresses the drone according to the drone location information of the monitoring equipment;</w:t>
            </w:r>
          </w:p>
          <w:p w14:paraId="00314DE6">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(2) It has blacklist and whitelist functions;</w:t>
            </w:r>
          </w:p>
          <w:p w14:paraId="13521F24">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(3) Equipped with high-definition GIS system functions: presenting information such as the surrounding environment and equipment deployment points;</w:t>
            </w:r>
          </w:p>
          <w:p w14:paraId="15532C95">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(4) Log playback and statistical records: UAV intrusion log, log display angle, alarm time, frequency information, can replay UAV intrusion records, and provide UAV intrusion statistical reports;</w:t>
            </w:r>
          </w:p>
          <w:p w14:paraId="0BF7FA8F">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(5) Positioning and automatic northing function: The system has GPS positioning function, which can mark the location on the map, and the system should be able to automatically calibrate the north;</w:t>
            </w:r>
          </w:p>
          <w:p w14:paraId="7850EACF">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(6) It has the function of extracting and adding drone signals: it can automatically collect unknown drone signals and extract parameters, and add them to the drone feature library through manual confirmation;</w:t>
            </w:r>
          </w:p>
          <w:p w14:paraId="67805452">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(7) Capable of displaying the device’s offline, standby, power-off, and abnormal status.</w:t>
            </w:r>
          </w:p>
          <w:p w14:paraId="0B1239B3">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(8) It is capable of deceptively interfering with the satellite navigation coordinate information received by drones that use satellite navigation positioning, and has functions such as straight line mode and circle mode.</w:t>
            </w:r>
          </w:p>
        </w:tc>
      </w:tr>
      <w:tr w14:paraId="0C52C739">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2FA3B576">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0B9587BA">
            <w:pPr>
              <w:spacing w:line="276" w:lineRule="auto"/>
              <w:jc w:val="center"/>
              <w:rPr>
                <w:rFonts w:ascii="微软雅黑" w:hAnsi="微软雅黑" w:eastAsia="微软雅黑" w:cs="微软雅黑"/>
                <w:sz w:val="18"/>
                <w:szCs w:val="18"/>
                <w:highlight w:val="yellow"/>
              </w:rPr>
            </w:pPr>
            <w:r>
              <w:rPr>
                <w:rFonts w:hint="eastAsia" w:ascii="微软雅黑" w:hAnsi="微软雅黑" w:eastAsia="微软雅黑" w:cs="微软雅黑"/>
                <w:sz w:val="18"/>
                <w:szCs w:val="18"/>
              </w:rPr>
              <w:t>Interference host weight</w:t>
            </w:r>
          </w:p>
        </w:tc>
        <w:tc>
          <w:tcPr>
            <w:tcW w:w="5602" w:type="dxa"/>
            <w:vAlign w:val="center"/>
          </w:tcPr>
          <w:p w14:paraId="21FEED9F">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≤35kg</w:t>
            </w:r>
          </w:p>
        </w:tc>
      </w:tr>
      <w:tr w14:paraId="21E619CC">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499125CE">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4A4B0D33">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Interference host size</w:t>
            </w:r>
          </w:p>
        </w:tc>
        <w:tc>
          <w:tcPr>
            <w:tcW w:w="5602" w:type="dxa"/>
            <w:vAlign w:val="center"/>
          </w:tcPr>
          <w:p w14:paraId="536B859E">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Length 465mm*Width 275mm*Height 510mm</w:t>
            </w:r>
          </w:p>
        </w:tc>
      </w:tr>
      <w:tr w14:paraId="7B688578">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588EAA54">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3C8013F3">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 host weight</w:t>
            </w:r>
          </w:p>
        </w:tc>
        <w:tc>
          <w:tcPr>
            <w:tcW w:w="5602" w:type="dxa"/>
            <w:vAlign w:val="center"/>
          </w:tcPr>
          <w:p w14:paraId="7E2031AD">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≤15kg</w:t>
            </w:r>
          </w:p>
        </w:tc>
      </w:tr>
      <w:tr w14:paraId="49362036">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4EFA3ACB">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4BAD652E">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 host size</w:t>
            </w:r>
          </w:p>
        </w:tc>
        <w:tc>
          <w:tcPr>
            <w:tcW w:w="5602" w:type="dxa"/>
            <w:vAlign w:val="center"/>
          </w:tcPr>
          <w:p w14:paraId="6C252A90">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Diameter 400mm*Height 370mm</w:t>
            </w:r>
          </w:p>
        </w:tc>
      </w:tr>
      <w:tr w14:paraId="6B8F3BCA">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83" w:hRule="atLeast"/>
          <w:jc w:val="center"/>
        </w:trPr>
        <w:tc>
          <w:tcPr>
            <w:tcW w:w="1004" w:type="dxa"/>
            <w:vAlign w:val="center"/>
          </w:tcPr>
          <w:p w14:paraId="75CDCF9A">
            <w:pPr>
              <w:numPr>
                <w:ilvl w:val="0"/>
                <w:numId w:val="2"/>
              </w:numPr>
              <w:spacing w:line="276" w:lineRule="auto"/>
              <w:ind w:left="0" w:firstLine="0"/>
              <w:jc w:val="center"/>
              <w:rPr>
                <w:rFonts w:ascii="微软雅黑" w:hAnsi="微软雅黑" w:eastAsia="微软雅黑" w:cs="微软雅黑"/>
                <w:sz w:val="18"/>
                <w:szCs w:val="18"/>
              </w:rPr>
            </w:pPr>
          </w:p>
        </w:tc>
        <w:tc>
          <w:tcPr>
            <w:tcW w:w="1975" w:type="dxa"/>
            <w:vAlign w:val="center"/>
          </w:tcPr>
          <w:p w14:paraId="6946A94F">
            <w:pPr>
              <w:spacing w:line="276"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Environmental adaptability</w:t>
            </w:r>
          </w:p>
        </w:tc>
        <w:tc>
          <w:tcPr>
            <w:tcW w:w="5602" w:type="dxa"/>
            <w:vAlign w:val="center"/>
          </w:tcPr>
          <w:p w14:paraId="7CF2BB6E">
            <w:pPr>
              <w:spacing w:line="276" w:lineRule="auto"/>
              <w:rPr>
                <w:rFonts w:ascii="微软雅黑" w:hAnsi="微软雅黑" w:eastAsia="微软雅黑" w:cs="微软雅黑"/>
                <w:sz w:val="18"/>
                <w:szCs w:val="18"/>
              </w:rPr>
            </w:pPr>
            <w:r>
              <w:rPr>
                <w:rFonts w:hint="eastAsia" w:ascii="微软雅黑" w:hAnsi="微软雅黑" w:eastAsia="微软雅黑" w:cs="微软雅黑"/>
                <w:sz w:val="18"/>
                <w:szCs w:val="18"/>
              </w:rPr>
              <w:t>Operating temperature: -40℃~60℃</w:t>
            </w:r>
          </w:p>
        </w:tc>
      </w:tr>
    </w:tbl>
    <w:p w14:paraId="5EEA9236"/>
    <w:p w14:paraId="7F1D32E9">
      <w:pPr>
        <w:pStyle w:val="17"/>
        <w:spacing w:line="276" w:lineRule="auto"/>
        <w:outlineLvl w:val="0"/>
        <w:rPr>
          <w:rFonts w:ascii="微软雅黑" w:hAnsi="微软雅黑" w:eastAsia="微软雅黑" w:cs="微软雅黑"/>
          <w:b/>
          <w:bCs/>
          <w:color w:val="000000" w:themeColor="text1"/>
          <w:sz w:val="28"/>
          <w:szCs w:val="28"/>
          <w14:textFill>
            <w14:solidFill>
              <w14:schemeClr w14:val="tx1"/>
            </w14:solidFill>
          </w14:textFill>
        </w:rPr>
      </w:pPr>
      <w:bookmarkStart w:id="20" w:name="_Toc27885"/>
      <w:r>
        <w:rPr>
          <w:rFonts w:hint="eastAsia" w:ascii="微软雅黑" w:hAnsi="微软雅黑" w:eastAsia="微软雅黑" w:cs="微软雅黑"/>
          <w:b/>
          <w:bCs/>
          <w:color w:val="000000" w:themeColor="text1"/>
          <w:sz w:val="28"/>
          <w:szCs w:val="28"/>
          <w14:textFill>
            <w14:solidFill>
              <w14:schemeClr w14:val="tx1"/>
            </w14:solidFill>
          </w14:textFill>
        </w:rPr>
        <w:t>4. Device Features and Functionality</w:t>
      </w:r>
      <w:bookmarkEnd w:id="15"/>
      <w:bookmarkEnd w:id="20"/>
    </w:p>
    <w:p w14:paraId="26F779D4">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 xml:space="preserve">The fixed-mounted DR200- </w:t>
      </w:r>
      <w:r>
        <w:rPr>
          <w:rFonts w:hint="eastAsia" w:ascii="微软雅黑" w:hAnsi="微软雅黑" w:eastAsia="微软雅黑" w:cs="微软雅黑"/>
          <w:szCs w:val="21"/>
          <w:lang w:eastAsia="zh-CN"/>
        </w:rPr>
        <w:t xml:space="preserve">AB(C) </w:t>
      </w:r>
      <w:r>
        <w:rPr>
          <w:rFonts w:hint="eastAsia" w:ascii="微软雅黑" w:hAnsi="微软雅黑" w:eastAsia="微软雅黑" w:cs="微软雅黑"/>
          <w:szCs w:val="21"/>
        </w:rPr>
        <w:t xml:space="preserve">drone </w:t>
      </w:r>
      <w:r>
        <w:rPr>
          <w:rFonts w:hint="eastAsia" w:ascii="微软雅黑" w:hAnsi="微软雅黑" w:eastAsia="微软雅黑" w:cs="微软雅黑"/>
          <w:szCs w:val="21"/>
          <w:lang w:val="en-US" w:eastAsia="zh-CN"/>
        </w:rPr>
        <w:t xml:space="preserve">reconnaissance, strike, and deception </w:t>
      </w:r>
      <w:r>
        <w:rPr>
          <w:rFonts w:hint="eastAsia" w:ascii="微软雅黑" w:hAnsi="微软雅黑" w:eastAsia="微软雅黑" w:cs="微软雅黑"/>
          <w:szCs w:val="21"/>
        </w:rPr>
        <w:t xml:space="preserve">system </w:t>
      </w:r>
      <w:r>
        <w:rPr>
          <w:rFonts w:hint="eastAsia" w:ascii="微软雅黑" w:hAnsi="微软雅黑" w:eastAsia="微软雅黑" w:cs="微软雅黑"/>
          <w:spacing w:val="-3"/>
          <w:szCs w:val="21"/>
        </w:rPr>
        <w:t xml:space="preserve">consists of a drone detection system, a radio jamming system, and a navigation decoy system. It can detect, identify, jam, counter, and decoy drones, enabling them to hover, force a landing, or return, effectively protecting low-altitude airspace and preventing drones from entering the defense zone. It offers excellent detection and defense capabilities, operates at long distances, and can automatically detect and defend against drones without requiring human supervision </w:t>
      </w:r>
      <w:r>
        <w:rPr>
          <w:rFonts w:hint="eastAsia" w:ascii="微软雅黑" w:hAnsi="微软雅黑" w:eastAsia="微软雅黑" w:cs="微软雅黑"/>
          <w:szCs w:val="21"/>
        </w:rPr>
        <w:t>.</w:t>
      </w:r>
    </w:p>
    <w:p w14:paraId="57DEBAE5">
      <w:pPr>
        <w:pStyle w:val="17"/>
        <w:spacing w:line="276" w:lineRule="auto"/>
        <w:ind w:firstLine="141" w:firstLineChars="67"/>
        <w:rPr>
          <w:rFonts w:ascii="微软雅黑" w:hAnsi="微软雅黑" w:eastAsia="微软雅黑" w:cs="微软雅黑"/>
          <w:szCs w:val="21"/>
        </w:rPr>
      </w:pPr>
      <w:bookmarkStart w:id="21" w:name="设备结构和组成部件"/>
      <w:r>
        <w:rPr>
          <w:rFonts w:hint="eastAsia" w:ascii="微软雅黑" w:hAnsi="微软雅黑" w:eastAsia="微软雅黑" w:cs="微软雅黑"/>
          <w:b/>
          <w:szCs w:val="21"/>
        </w:rPr>
        <w:t xml:space="preserve">Full frequency detection: </w:t>
      </w:r>
      <w:r>
        <w:rPr>
          <w:rFonts w:hint="eastAsia" w:ascii="微软雅黑" w:hAnsi="微软雅黑" w:eastAsia="微软雅黑" w:cs="微软雅黑"/>
          <w:szCs w:val="21"/>
        </w:rPr>
        <w:t>70MHz-6GHz full frequency detection, covering all models</w:t>
      </w:r>
    </w:p>
    <w:p w14:paraId="406456EB">
      <w:pPr>
        <w:pStyle w:val="3"/>
        <w:rPr>
          <w:rFonts w:ascii="微软雅黑" w:hAnsi="微软雅黑" w:eastAsia="微软雅黑" w:cs="微软雅黑"/>
          <w:b/>
          <w:szCs w:val="21"/>
        </w:rPr>
      </w:pPr>
      <w:r>
        <w:rPr>
          <w:rFonts w:hint="eastAsia" w:ascii="微软雅黑" w:hAnsi="微软雅黑" w:eastAsia="微软雅黑" w:cs="微软雅黑"/>
          <w:b/>
          <w:szCs w:val="21"/>
        </w:rPr>
        <w:t xml:space="preserve"> </w:t>
      </w:r>
      <w:bookmarkStart w:id="22" w:name="OLE_LINK1"/>
      <w:r>
        <w:rPr>
          <w:rFonts w:hint="eastAsia" w:ascii="微软雅黑" w:hAnsi="微软雅黑" w:eastAsia="微软雅黑" w:cs="微软雅黑"/>
          <w:b/>
          <w:szCs w:val="21"/>
        </w:rPr>
        <w:t xml:space="preserve">High integration: </w:t>
      </w:r>
      <w:r>
        <w:rPr>
          <w:rFonts w:hint="eastAsia" w:ascii="微软雅黑" w:hAnsi="微软雅黑" w:eastAsia="微软雅黑" w:cs="微软雅黑"/>
          <w:szCs w:val="21"/>
        </w:rPr>
        <w:t xml:space="preserve">It adopts a highly integrated design, integrating drone detection, interference and deception </w:t>
      </w:r>
      <w:r>
        <w:rPr>
          <w:rFonts w:hint="eastAsia"/>
          <w:color w:val="000000" w:themeColor="text1"/>
          <w14:textFill>
            <w14:solidFill>
              <w14:schemeClr w14:val="tx1"/>
            </w14:solidFill>
          </w14:textFill>
        </w:rPr>
        <w:t>.</w:t>
      </w:r>
    </w:p>
    <w:bookmarkEnd w:id="22"/>
    <w:p w14:paraId="2D5C9CA0">
      <w:pPr>
        <w:pStyle w:val="17"/>
        <w:spacing w:line="276" w:lineRule="auto"/>
        <w:ind w:firstLine="141" w:firstLineChars="67"/>
        <w:rPr>
          <w:rFonts w:ascii="微软雅黑" w:hAnsi="微软雅黑" w:eastAsia="微软雅黑" w:cs="微软雅黑"/>
          <w:szCs w:val="21"/>
        </w:rPr>
      </w:pPr>
      <w:r>
        <w:rPr>
          <w:rFonts w:hint="eastAsia" w:ascii="微软雅黑" w:hAnsi="微软雅黑" w:eastAsia="微软雅黑" w:cs="微软雅黑"/>
          <w:b/>
          <w:szCs w:val="21"/>
        </w:rPr>
        <w:t xml:space="preserve">FPV super strong interference: </w:t>
      </w:r>
      <w:r>
        <w:rPr>
          <w:rFonts w:hint="eastAsia" w:ascii="微软雅黑" w:hAnsi="微软雅黑" w:eastAsia="微软雅黑" w:cs="微软雅黑"/>
          <w:szCs w:val="21"/>
        </w:rPr>
        <w:t>effectively defend against RF flight control and FPV drones, with outstanding interference effect</w:t>
      </w:r>
    </w:p>
    <w:p w14:paraId="05B60580">
      <w:pPr>
        <w:pStyle w:val="17"/>
        <w:spacing w:line="276" w:lineRule="auto"/>
        <w:ind w:firstLine="141" w:firstLineChars="67"/>
        <w:rPr>
          <w:rFonts w:ascii="微软雅黑" w:hAnsi="微软雅黑" w:eastAsia="微软雅黑" w:cs="微软雅黑"/>
          <w:szCs w:val="21"/>
        </w:rPr>
      </w:pPr>
      <w:r>
        <w:rPr>
          <w:rFonts w:hint="eastAsia" w:ascii="微软雅黑" w:hAnsi="微软雅黑" w:eastAsia="微软雅黑" w:cs="微软雅黑"/>
          <w:b/>
          <w:szCs w:val="21"/>
        </w:rPr>
        <w:t xml:space="preserve">Strong scalability: </w:t>
      </w:r>
      <w:r>
        <w:rPr>
          <w:rFonts w:hint="eastAsia" w:ascii="微软雅黑" w:hAnsi="微软雅黑" w:eastAsia="微软雅黑" w:cs="微软雅黑"/>
          <w:szCs w:val="21"/>
        </w:rPr>
        <w:t>Expand and integrate radar, optoelectronics and other equipment, support single-machine operation and multi-device networking</w:t>
      </w:r>
    </w:p>
    <w:p w14:paraId="6AD06099">
      <w:pPr>
        <w:pStyle w:val="17"/>
        <w:spacing w:line="276" w:lineRule="auto"/>
        <w:ind w:firstLine="141" w:firstLineChars="67"/>
        <w:rPr>
          <w:rFonts w:ascii="微软雅黑" w:hAnsi="微软雅黑" w:eastAsia="微软雅黑" w:cs="微软雅黑"/>
          <w:szCs w:val="21"/>
        </w:rPr>
      </w:pPr>
      <w:r>
        <w:rPr>
          <w:rFonts w:hint="eastAsia" w:ascii="微软雅黑" w:hAnsi="微软雅黑" w:eastAsia="微软雅黑" w:cs="微软雅黑"/>
          <w:b/>
          <w:szCs w:val="21"/>
        </w:rPr>
        <w:t xml:space="preserve">Unmanned operation: </w:t>
      </w:r>
      <w:r>
        <w:rPr>
          <w:rFonts w:hint="eastAsia" w:ascii="微软雅黑" w:hAnsi="微软雅黑" w:eastAsia="微软雅黑" w:cs="微软雅黑"/>
          <w:szCs w:val="21"/>
        </w:rPr>
        <w:t>It can realize automatic and intelligent execution of preset plans around the clock. When a drone is detected, it will quickly link and strike outside the defense zone.</w:t>
      </w:r>
    </w:p>
    <w:p w14:paraId="7A14E0C8">
      <w:pPr>
        <w:pStyle w:val="17"/>
        <w:spacing w:line="276" w:lineRule="auto"/>
        <w:ind w:firstLine="141" w:firstLineChars="67"/>
        <w:rPr>
          <w:rFonts w:ascii="微软雅黑" w:hAnsi="微软雅黑" w:eastAsia="微软雅黑" w:cs="微软雅黑"/>
          <w:szCs w:val="21"/>
        </w:rPr>
      </w:pPr>
      <w:r>
        <w:rPr>
          <w:rFonts w:hint="eastAsia" w:ascii="微软雅黑" w:hAnsi="微软雅黑" w:eastAsia="微软雅黑" w:cs="微软雅黑"/>
          <w:b/>
          <w:szCs w:val="21"/>
        </w:rPr>
        <w:t xml:space="preserve">Military quality: </w:t>
      </w:r>
      <w:r>
        <w:rPr>
          <w:rFonts w:hint="eastAsia" w:ascii="微软雅黑" w:hAnsi="微软雅黑" w:eastAsia="微软雅黑" w:cs="微软雅黑"/>
          <w:szCs w:val="21"/>
        </w:rPr>
        <w:t>Full aviation aluminum body, no fear of high and low temperatures, strong environmental adaptability</w:t>
      </w:r>
    </w:p>
    <w:p w14:paraId="60EAAE3A">
      <w:pPr>
        <w:pStyle w:val="17"/>
        <w:spacing w:line="276" w:lineRule="auto"/>
        <w:ind w:firstLine="141" w:firstLineChars="67"/>
        <w:rPr>
          <w:rFonts w:ascii="微软雅黑" w:hAnsi="微软雅黑" w:eastAsia="微软雅黑" w:cs="微软雅黑"/>
          <w:szCs w:val="21"/>
        </w:rPr>
      </w:pPr>
      <w:r>
        <w:rPr>
          <w:rFonts w:hint="eastAsia" w:ascii="微软雅黑" w:hAnsi="微软雅黑" w:eastAsia="微软雅黑" w:cs="微软雅黑"/>
          <w:b/>
          <w:szCs w:val="21"/>
        </w:rPr>
        <w:t xml:space="preserve">Signal acquisition: </w:t>
      </w:r>
      <w:r>
        <w:rPr>
          <w:rFonts w:hint="eastAsia" w:ascii="微软雅黑" w:hAnsi="微软雅黑" w:eastAsia="微软雅黑" w:cs="微软雅黑"/>
          <w:szCs w:val="21"/>
        </w:rPr>
        <w:t>It has built-in drone signal acquisition function, which can collect and learn unknown signals.</w:t>
      </w:r>
    </w:p>
    <w:p w14:paraId="6D74DBE6">
      <w:pPr>
        <w:pStyle w:val="17"/>
        <w:spacing w:line="276" w:lineRule="auto"/>
        <w:ind w:firstLine="141" w:firstLineChars="67"/>
        <w:rPr>
          <w:rFonts w:ascii="微软雅黑" w:hAnsi="微软雅黑" w:eastAsia="微软雅黑" w:cs="微软雅黑"/>
          <w:szCs w:val="21"/>
        </w:rPr>
      </w:pPr>
      <w:r>
        <w:rPr>
          <w:rFonts w:hint="eastAsia" w:ascii="微软雅黑" w:hAnsi="微软雅黑" w:eastAsia="微软雅黑" w:cs="微软雅黑"/>
          <w:b/>
          <w:szCs w:val="21"/>
        </w:rPr>
        <w:t xml:space="preserve">Customized service: </w:t>
      </w:r>
      <w:r>
        <w:rPr>
          <w:rFonts w:hint="eastAsia" w:ascii="微软雅黑" w:hAnsi="微软雅黑" w:eastAsia="微软雅黑" w:cs="微软雅黑"/>
          <w:szCs w:val="21"/>
        </w:rPr>
        <w:t>Tailor-made intelligent solutions according to customer needs to provide customers with better defense effects</w:t>
      </w:r>
    </w:p>
    <w:p w14:paraId="24121A4E">
      <w:pPr>
        <w:pStyle w:val="17"/>
        <w:spacing w:line="276" w:lineRule="auto"/>
        <w:outlineLvl w:val="0"/>
        <w:rPr>
          <w:rFonts w:ascii="微软雅黑" w:hAnsi="微软雅黑" w:eastAsia="微软雅黑" w:cs="微软雅黑"/>
          <w:b/>
          <w:bCs/>
          <w:color w:val="000000" w:themeColor="text1"/>
          <w:sz w:val="28"/>
          <w:szCs w:val="28"/>
          <w14:textFill>
            <w14:solidFill>
              <w14:schemeClr w14:val="tx1"/>
            </w14:solidFill>
          </w14:textFill>
        </w:rPr>
      </w:pPr>
      <w:bookmarkStart w:id="23" w:name="_Toc29801"/>
      <w:r>
        <w:rPr>
          <w:rFonts w:hint="eastAsia" w:ascii="微软雅黑" w:hAnsi="微软雅黑" w:eastAsia="微软雅黑" w:cs="微软雅黑"/>
          <w:b/>
          <w:bCs/>
          <w:color w:val="000000" w:themeColor="text1"/>
          <w:sz w:val="28"/>
          <w:szCs w:val="28"/>
          <w14:textFill>
            <w14:solidFill>
              <w14:schemeClr w14:val="tx1"/>
            </w14:solidFill>
          </w14:textFill>
        </w:rPr>
        <w:t>5. Equipment structure and components</w:t>
      </w:r>
      <w:bookmarkEnd w:id="21"/>
      <w:bookmarkEnd w:id="23"/>
    </w:p>
    <w:p w14:paraId="27508E4E">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 xml:space="preserve">The fixed DR200- </w:t>
      </w:r>
      <w:r>
        <w:rPr>
          <w:rFonts w:hint="eastAsia" w:ascii="微软雅黑" w:hAnsi="微软雅黑" w:eastAsia="微软雅黑" w:cs="微软雅黑"/>
          <w:szCs w:val="21"/>
          <w:lang w:eastAsia="zh-CN"/>
        </w:rPr>
        <w:t xml:space="preserve">AB (C) </w:t>
      </w:r>
      <w:r>
        <w:rPr>
          <w:rFonts w:hint="eastAsia" w:ascii="微软雅黑" w:hAnsi="微软雅黑" w:eastAsia="微软雅黑" w:cs="微软雅黑"/>
          <w:szCs w:val="21"/>
        </w:rPr>
        <w:t xml:space="preserve">UAV </w:t>
      </w:r>
      <w:r>
        <w:rPr>
          <w:rFonts w:hint="eastAsia" w:ascii="微软雅黑" w:hAnsi="微软雅黑" w:eastAsia="微软雅黑" w:cs="微软雅黑"/>
          <w:szCs w:val="21"/>
          <w:lang w:val="en-US" w:eastAsia="zh-CN"/>
        </w:rPr>
        <w:t xml:space="preserve">reconnaissance, strike and deception </w:t>
      </w:r>
      <w:r>
        <w:rPr>
          <w:rFonts w:hint="eastAsia" w:ascii="微软雅黑" w:hAnsi="微软雅黑" w:eastAsia="微软雅黑" w:cs="微软雅黑"/>
          <w:szCs w:val="21"/>
        </w:rPr>
        <w:t xml:space="preserve">equipment </w:t>
      </w:r>
      <w:r>
        <w:rPr>
          <w:rFonts w:hint="eastAsia" w:ascii="微软雅黑" w:hAnsi="微软雅黑" w:eastAsia="微软雅黑" w:cs="微软雅黑"/>
          <w:spacing w:val="-3"/>
          <w:szCs w:val="21"/>
        </w:rPr>
        <w:t xml:space="preserve">consists of a radio detection system, a radio jamming system, a navigation deception system, a control mainboard, a support rod assembly, a main body shell, a power supply assembly </w:t>
      </w:r>
      <w:r>
        <w:rPr>
          <w:rFonts w:hint="eastAsia" w:ascii="微软雅黑" w:hAnsi="微软雅黑" w:eastAsia="微软雅黑" w:cs="微软雅黑"/>
          <w:szCs w:val="21"/>
        </w:rPr>
        <w:t>, etc.</w:t>
      </w:r>
      <w:bookmarkStart w:id="24" w:name="_Toc181030529"/>
      <w:bookmarkStart w:id="25" w:name="OLE_LINK11"/>
      <w:bookmarkStart w:id="26" w:name="OLE_LINK10"/>
    </w:p>
    <w:p w14:paraId="7096354D">
      <w:pPr>
        <w:pStyle w:val="5"/>
        <w:spacing w:line="276" w:lineRule="auto"/>
        <w:ind w:firstLine="400"/>
        <w:rPr>
          <w:rFonts w:ascii="微软雅黑" w:hAnsi="微软雅黑" w:eastAsia="微软雅黑" w:cs="微软雅黑"/>
          <w:color w:val="000000" w:themeColor="text1"/>
          <w:sz w:val="22"/>
          <w:szCs w:val="22"/>
          <w14:textFill>
            <w14:solidFill>
              <w14:schemeClr w14:val="tx1"/>
            </w14:solidFill>
          </w14:textFill>
        </w:rPr>
      </w:pPr>
      <w:bookmarkStart w:id="27" w:name="_Toc5711"/>
      <w:r>
        <w:rPr>
          <w:rFonts w:hint="eastAsia" w:ascii="微软雅黑" w:hAnsi="微软雅黑" w:eastAsia="微软雅黑" w:cs="微软雅黑"/>
          <w:color w:val="000000" w:themeColor="text1"/>
          <w:sz w:val="22"/>
          <w:szCs w:val="22"/>
          <w14:textFill>
            <w14:solidFill>
              <w14:schemeClr w14:val="tx1"/>
            </w14:solidFill>
          </w14:textFill>
        </w:rPr>
        <w:t>5.1 Six views of the product</w:t>
      </w:r>
      <w:bookmarkEnd w:id="24"/>
      <w:bookmarkEnd w:id="25"/>
      <w:bookmarkEnd w:id="27"/>
    </w:p>
    <w:bookmarkEnd w:id="26"/>
    <w:tbl>
      <w:tblPr>
        <w:tblStyle w:val="13"/>
        <w:tblpPr w:leftFromText="180" w:rightFromText="180" w:vertAnchor="text" w:horzAnchor="page" w:tblpX="2006" w:tblpY="634"/>
        <w:tblOverlap w:val="never"/>
        <w:tblW w:w="83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88"/>
        <w:gridCol w:w="4325"/>
      </w:tblGrid>
      <w:tr w14:paraId="16A31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60" w:hRule="atLeast"/>
        </w:trPr>
        <w:tc>
          <w:tcPr>
            <w:tcW w:w="3988" w:type="dxa"/>
            <w:vAlign w:val="center"/>
          </w:tcPr>
          <w:p w14:paraId="2C6C768D">
            <w:pPr>
              <w:pStyle w:val="3"/>
              <w:ind w:left="119" w:right="153" w:firstLine="88" w:firstLineChars="42"/>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786890" cy="1217930"/>
                  <wp:effectExtent l="0" t="0" r="0" b="0"/>
                  <wp:docPr id="4" name="图片 4" descr="DR20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R200-AB"/>
                          <pic:cNvPicPr>
                            <a:picLocks noChangeAspect="1"/>
                          </pic:cNvPicPr>
                        </pic:nvPicPr>
                        <pic:blipFill>
                          <a:blip r:embed="rId6"/>
                          <a:srcRect l="14979" r="14654"/>
                          <a:stretch>
                            <a:fillRect/>
                          </a:stretch>
                        </pic:blipFill>
                        <pic:spPr>
                          <a:xfrm>
                            <a:off x="0" y="0"/>
                            <a:ext cx="1786890" cy="1217930"/>
                          </a:xfrm>
                          <a:prstGeom prst="rect">
                            <a:avLst/>
                          </a:prstGeom>
                        </pic:spPr>
                      </pic:pic>
                    </a:graphicData>
                  </a:graphic>
                </wp:inline>
              </w:drawing>
            </w:r>
          </w:p>
        </w:tc>
        <w:tc>
          <w:tcPr>
            <w:tcW w:w="4325" w:type="dxa"/>
            <w:vAlign w:val="center"/>
          </w:tcPr>
          <w:p w14:paraId="5B0E2E3A">
            <w:pPr>
              <w:pStyle w:val="3"/>
              <w:ind w:left="103" w:right="153" w:hanging="102" w:hangingChars="49"/>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815465" cy="1217930"/>
                  <wp:effectExtent l="0" t="0" r="0" b="0"/>
                  <wp:docPr id="5" name="图片 5" descr="DR20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R200-AB"/>
                          <pic:cNvPicPr>
                            <a:picLocks noChangeAspect="1"/>
                          </pic:cNvPicPr>
                        </pic:nvPicPr>
                        <pic:blipFill>
                          <a:blip r:embed="rId7"/>
                          <a:srcRect l="13503" r="15004"/>
                          <a:stretch>
                            <a:fillRect/>
                          </a:stretch>
                        </pic:blipFill>
                        <pic:spPr>
                          <a:xfrm>
                            <a:off x="0" y="0"/>
                            <a:ext cx="1815465" cy="1217930"/>
                          </a:xfrm>
                          <a:prstGeom prst="rect">
                            <a:avLst/>
                          </a:prstGeom>
                        </pic:spPr>
                      </pic:pic>
                    </a:graphicData>
                  </a:graphic>
                </wp:inline>
              </w:drawing>
            </w:r>
          </w:p>
        </w:tc>
      </w:tr>
      <w:tr w14:paraId="20DF6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0" w:hRule="atLeast"/>
        </w:trPr>
        <w:tc>
          <w:tcPr>
            <w:tcW w:w="3988" w:type="dxa"/>
            <w:shd w:val="clear" w:color="auto" w:fill="auto"/>
            <w:vAlign w:val="center"/>
          </w:tcPr>
          <w:p w14:paraId="7BD215E1">
            <w:pPr>
              <w:pStyle w:val="3"/>
              <w:ind w:left="103" w:right="153" w:hanging="102" w:hangingChars="49"/>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2222500" cy="1217930"/>
                  <wp:effectExtent l="0" t="0" r="6350" b="1270"/>
                  <wp:docPr id="6" name="图片 6" descr="DR20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R200-AB"/>
                          <pic:cNvPicPr>
                            <a:picLocks noChangeAspect="1"/>
                          </pic:cNvPicPr>
                        </pic:nvPicPr>
                        <pic:blipFill>
                          <a:blip r:embed="rId8"/>
                          <a:srcRect l="10728" r="1750"/>
                          <a:stretch>
                            <a:fillRect/>
                          </a:stretch>
                        </pic:blipFill>
                        <pic:spPr>
                          <a:xfrm>
                            <a:off x="0" y="0"/>
                            <a:ext cx="2222500" cy="1217930"/>
                          </a:xfrm>
                          <a:prstGeom prst="rect">
                            <a:avLst/>
                          </a:prstGeom>
                        </pic:spPr>
                      </pic:pic>
                    </a:graphicData>
                  </a:graphic>
                </wp:inline>
              </w:drawing>
            </w:r>
          </w:p>
        </w:tc>
        <w:tc>
          <w:tcPr>
            <w:tcW w:w="4325" w:type="dxa"/>
            <w:shd w:val="clear" w:color="auto" w:fill="auto"/>
            <w:vAlign w:val="center"/>
          </w:tcPr>
          <w:p w14:paraId="757ABD43">
            <w:pPr>
              <w:pStyle w:val="3"/>
              <w:ind w:left="15" w:right="153" w:hanging="14" w:hangingChars="7"/>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2286000" cy="1217930"/>
                  <wp:effectExtent l="0" t="0" r="0" b="1270"/>
                  <wp:docPr id="7" name="图片 7" descr="DR20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R200-AB"/>
                          <pic:cNvPicPr>
                            <a:picLocks noChangeAspect="1"/>
                          </pic:cNvPicPr>
                        </pic:nvPicPr>
                        <pic:blipFill>
                          <a:blip r:embed="rId9"/>
                          <a:srcRect l="9977"/>
                          <a:stretch>
                            <a:fillRect/>
                          </a:stretch>
                        </pic:blipFill>
                        <pic:spPr>
                          <a:xfrm>
                            <a:off x="0" y="0"/>
                            <a:ext cx="2286000" cy="1217930"/>
                          </a:xfrm>
                          <a:prstGeom prst="rect">
                            <a:avLst/>
                          </a:prstGeom>
                        </pic:spPr>
                      </pic:pic>
                    </a:graphicData>
                  </a:graphic>
                </wp:inline>
              </w:drawing>
            </w:r>
          </w:p>
        </w:tc>
      </w:tr>
      <w:tr w14:paraId="4741D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8" w:hRule="atLeast"/>
        </w:trPr>
        <w:tc>
          <w:tcPr>
            <w:tcW w:w="3988" w:type="dxa"/>
            <w:shd w:val="clear" w:color="auto" w:fill="auto"/>
            <w:vAlign w:val="center"/>
          </w:tcPr>
          <w:p w14:paraId="2945DE6F">
            <w:pPr>
              <w:pStyle w:val="3"/>
              <w:ind w:left="119" w:right="153" w:firstLine="88" w:firstLineChars="42"/>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401445" cy="1217930"/>
                  <wp:effectExtent l="0" t="0" r="0" b="0"/>
                  <wp:docPr id="9" name="图片 9" descr="DR20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R200-AB"/>
                          <pic:cNvPicPr>
                            <a:picLocks noChangeAspect="1"/>
                          </pic:cNvPicPr>
                        </pic:nvPicPr>
                        <pic:blipFill>
                          <a:blip r:embed="rId10"/>
                          <a:srcRect l="17379" r="27432"/>
                          <a:stretch>
                            <a:fillRect/>
                          </a:stretch>
                        </pic:blipFill>
                        <pic:spPr>
                          <a:xfrm>
                            <a:off x="0" y="0"/>
                            <a:ext cx="1401445" cy="1217930"/>
                          </a:xfrm>
                          <a:prstGeom prst="rect">
                            <a:avLst/>
                          </a:prstGeom>
                        </pic:spPr>
                      </pic:pic>
                    </a:graphicData>
                  </a:graphic>
                </wp:inline>
              </w:drawing>
            </w:r>
          </w:p>
        </w:tc>
        <w:tc>
          <w:tcPr>
            <w:tcW w:w="4325" w:type="dxa"/>
            <w:shd w:val="clear" w:color="auto" w:fill="auto"/>
          </w:tcPr>
          <w:p w14:paraId="141829F8">
            <w:pPr>
              <w:pStyle w:val="3"/>
              <w:ind w:left="103" w:right="153" w:hanging="102" w:hangingChars="49"/>
              <w:jc w:val="center"/>
              <w:rPr>
                <w:rFonts w:ascii="微软雅黑" w:hAnsi="微软雅黑" w:eastAsia="微软雅黑" w:cs="微软雅黑"/>
                <w:szCs w:val="21"/>
              </w:rPr>
            </w:pPr>
            <w:r>
              <w:rPr>
                <w:rFonts w:hint="eastAsia" w:ascii="微软雅黑" w:hAnsi="微软雅黑" w:eastAsia="微软雅黑" w:cs="微软雅黑"/>
                <w:szCs w:val="21"/>
              </w:rPr>
              <w:drawing>
                <wp:inline distT="0" distB="0" distL="114300" distR="114300">
                  <wp:extent cx="1395730" cy="1217930"/>
                  <wp:effectExtent l="0" t="0" r="0" b="0"/>
                  <wp:docPr id="10" name="图片 10" descr="DR200-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R200-AB"/>
                          <pic:cNvPicPr>
                            <a:picLocks noChangeAspect="1"/>
                          </pic:cNvPicPr>
                        </pic:nvPicPr>
                        <pic:blipFill>
                          <a:blip r:embed="rId11"/>
                          <a:srcRect l="20030" r="25006"/>
                          <a:stretch>
                            <a:fillRect/>
                          </a:stretch>
                        </pic:blipFill>
                        <pic:spPr>
                          <a:xfrm>
                            <a:off x="0" y="0"/>
                            <a:ext cx="1395730" cy="1217930"/>
                          </a:xfrm>
                          <a:prstGeom prst="rect">
                            <a:avLst/>
                          </a:prstGeom>
                        </pic:spPr>
                      </pic:pic>
                    </a:graphicData>
                  </a:graphic>
                </wp:inline>
              </w:drawing>
            </w:r>
          </w:p>
        </w:tc>
      </w:tr>
    </w:tbl>
    <w:p w14:paraId="103E6AF9">
      <w:pPr>
        <w:rPr>
          <w:rFonts w:ascii="微软雅黑" w:hAnsi="微软雅黑" w:eastAsia="微软雅黑" w:cs="微软雅黑"/>
          <w:szCs w:val="21"/>
        </w:rPr>
      </w:pPr>
    </w:p>
    <w:p w14:paraId="06703EDD">
      <w:pPr>
        <w:pStyle w:val="5"/>
        <w:spacing w:line="276" w:lineRule="auto"/>
        <w:ind w:firstLine="400"/>
        <w:rPr>
          <w:rFonts w:ascii="微软雅黑" w:hAnsi="微软雅黑" w:eastAsia="微软雅黑" w:cs="微软雅黑"/>
          <w:color w:val="000000" w:themeColor="text1"/>
          <w:sz w:val="22"/>
          <w:szCs w:val="22"/>
          <w14:textFill>
            <w14:solidFill>
              <w14:schemeClr w14:val="tx1"/>
            </w14:solidFill>
          </w14:textFill>
        </w:rPr>
      </w:pPr>
      <w:bookmarkStart w:id="28" w:name="_Toc6522"/>
      <w:bookmarkStart w:id="29" w:name="_Toc181030530"/>
      <w:r>
        <w:rPr>
          <w:rFonts w:hint="eastAsia" w:ascii="微软雅黑" w:hAnsi="微软雅黑" w:eastAsia="微软雅黑" w:cs="微软雅黑"/>
          <w:color w:val="000000" w:themeColor="text1"/>
          <w:sz w:val="22"/>
          <w:szCs w:val="22"/>
          <w14:textFill>
            <w14:solidFill>
              <w14:schemeClr w14:val="tx1"/>
            </w14:solidFill>
          </w14:textFill>
        </w:rPr>
        <w:t>5.2 Product List</w:t>
      </w:r>
      <w:bookmarkEnd w:id="28"/>
      <w:bookmarkEnd w:id="29"/>
    </w:p>
    <w:tbl>
      <w:tblPr>
        <w:tblStyle w:val="13"/>
        <w:tblpPr w:leftFromText="180" w:rightFromText="180" w:vertAnchor="text" w:horzAnchor="page" w:tblpX="1981" w:tblpY="747"/>
        <w:tblOverlap w:val="never"/>
        <w:tblW w:w="84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
        <w:gridCol w:w="1556"/>
        <w:gridCol w:w="1495"/>
        <w:gridCol w:w="869"/>
        <w:gridCol w:w="2694"/>
        <w:gridCol w:w="1275"/>
      </w:tblGrid>
      <w:tr w14:paraId="1587D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1FA01E78">
            <w:pPr>
              <w:pStyle w:val="19"/>
              <w:jc w:val="center"/>
              <w:rPr>
                <w:rFonts w:ascii="微软雅黑" w:hAnsi="微软雅黑" w:eastAsia="微软雅黑" w:cs="微软雅黑"/>
                <w:b/>
                <w:bCs/>
                <w:sz w:val="18"/>
                <w:szCs w:val="18"/>
              </w:rPr>
            </w:pPr>
            <w:bookmarkStart w:id="30" w:name="OLE_LINK6" w:colFirst="0" w:colLast="6"/>
            <w:r>
              <w:rPr>
                <w:rFonts w:hint="eastAsia" w:ascii="微软雅黑" w:hAnsi="微软雅黑" w:eastAsia="微软雅黑" w:cs="微软雅黑"/>
                <w:b/>
                <w:bCs/>
                <w:sz w:val="18"/>
                <w:szCs w:val="18"/>
              </w:rPr>
              <w:t>Serial number</w:t>
            </w:r>
          </w:p>
        </w:tc>
        <w:tc>
          <w:tcPr>
            <w:tcW w:w="1556" w:type="dxa"/>
            <w:vAlign w:val="center"/>
          </w:tcPr>
          <w:p w14:paraId="53D77A22">
            <w:pPr>
              <w:pStyle w:val="19"/>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product</w:t>
            </w:r>
          </w:p>
          <w:p w14:paraId="3E2E7A9C">
            <w:pPr>
              <w:pStyle w:val="19"/>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name</w:t>
            </w:r>
          </w:p>
        </w:tc>
        <w:tc>
          <w:tcPr>
            <w:tcW w:w="1495" w:type="dxa"/>
            <w:vAlign w:val="center"/>
          </w:tcPr>
          <w:p w14:paraId="5F9230C9">
            <w:pPr>
              <w:pStyle w:val="19"/>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Product images</w:t>
            </w:r>
          </w:p>
        </w:tc>
        <w:tc>
          <w:tcPr>
            <w:tcW w:w="869" w:type="dxa"/>
            <w:vAlign w:val="center"/>
          </w:tcPr>
          <w:p w14:paraId="11F5A34E">
            <w:pPr>
              <w:pStyle w:val="19"/>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quantity</w:t>
            </w:r>
          </w:p>
        </w:tc>
        <w:tc>
          <w:tcPr>
            <w:tcW w:w="2694" w:type="dxa"/>
            <w:vAlign w:val="center"/>
          </w:tcPr>
          <w:p w14:paraId="0200497E">
            <w:pPr>
              <w:pStyle w:val="19"/>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Dimensions (mm)</w:t>
            </w:r>
          </w:p>
        </w:tc>
        <w:tc>
          <w:tcPr>
            <w:tcW w:w="1275" w:type="dxa"/>
            <w:vAlign w:val="center"/>
          </w:tcPr>
          <w:p w14:paraId="5077A177">
            <w:pPr>
              <w:pStyle w:val="19"/>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Weight (kg)</w:t>
            </w:r>
          </w:p>
        </w:tc>
      </w:tr>
      <w:tr w14:paraId="29D62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0DF559CC">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1556" w:type="dxa"/>
            <w:vAlign w:val="center"/>
          </w:tcPr>
          <w:p w14:paraId="5223C0D0">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w:t>
            </w:r>
          </w:p>
          <w:p w14:paraId="4ED40CE6">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Host</w:t>
            </w:r>
          </w:p>
        </w:tc>
        <w:tc>
          <w:tcPr>
            <w:tcW w:w="1495" w:type="dxa"/>
            <w:vAlign w:val="center"/>
          </w:tcPr>
          <w:p w14:paraId="58C091D6">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drawing>
                <wp:inline distT="0" distB="0" distL="114300" distR="114300">
                  <wp:extent cx="370205" cy="457200"/>
                  <wp:effectExtent l="0" t="0" r="0" b="0"/>
                  <wp:docPr id="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
                          <pic:cNvPicPr>
                            <a:picLocks noChangeAspect="1"/>
                          </pic:cNvPicPr>
                        </pic:nvPicPr>
                        <pic:blipFill>
                          <a:blip r:embed="rId12"/>
                          <a:srcRect l="4073" r="56348" b="11980"/>
                          <a:stretch>
                            <a:fillRect/>
                          </a:stretch>
                        </pic:blipFill>
                        <pic:spPr>
                          <a:xfrm>
                            <a:off x="0" y="0"/>
                            <a:ext cx="370205" cy="457200"/>
                          </a:xfrm>
                          <a:prstGeom prst="rect">
                            <a:avLst/>
                          </a:prstGeom>
                          <a:noFill/>
                          <a:ln>
                            <a:noFill/>
                          </a:ln>
                        </pic:spPr>
                      </pic:pic>
                    </a:graphicData>
                  </a:graphic>
                </wp:inline>
              </w:drawing>
            </w:r>
          </w:p>
        </w:tc>
        <w:tc>
          <w:tcPr>
            <w:tcW w:w="869" w:type="dxa"/>
            <w:vAlign w:val="center"/>
          </w:tcPr>
          <w:p w14:paraId="38F41F43">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2694" w:type="dxa"/>
            <w:vAlign w:val="center"/>
          </w:tcPr>
          <w:p w14:paraId="11F9C0BD">
            <w:pPr>
              <w:pStyle w:val="19"/>
              <w:jc w:val="center"/>
              <w:rPr>
                <w:rFonts w:ascii="微软雅黑" w:hAnsi="微软雅黑" w:eastAsia="微软雅黑" w:cs="微软雅黑"/>
                <w:sz w:val="18"/>
                <w:szCs w:val="18"/>
              </w:rPr>
            </w:pPr>
            <w:bookmarkStart w:id="31" w:name="OLE_LINK8"/>
            <w:r>
              <w:rPr>
                <w:rFonts w:hint="eastAsia" w:ascii="微软雅黑" w:hAnsi="微软雅黑" w:eastAsia="微软雅黑" w:cs="微软雅黑"/>
                <w:spacing w:val="-3"/>
                <w:sz w:val="18"/>
                <w:szCs w:val="18"/>
              </w:rPr>
              <w:t xml:space="preserve">Diameter 400*Height </w:t>
            </w:r>
            <w:bookmarkEnd w:id="31"/>
            <w:r>
              <w:rPr>
                <w:rFonts w:hint="eastAsia" w:ascii="微软雅黑" w:hAnsi="微软雅黑" w:eastAsia="微软雅黑" w:cs="微软雅黑"/>
                <w:spacing w:val="-3"/>
                <w:sz w:val="18"/>
                <w:szCs w:val="18"/>
              </w:rPr>
              <w:t>370</w:t>
            </w:r>
          </w:p>
        </w:tc>
        <w:tc>
          <w:tcPr>
            <w:tcW w:w="1275" w:type="dxa"/>
            <w:vAlign w:val="center"/>
          </w:tcPr>
          <w:p w14:paraId="17285E1A">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13.5</w:t>
            </w:r>
          </w:p>
        </w:tc>
      </w:tr>
      <w:tr w14:paraId="31C10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39934392">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2</w:t>
            </w:r>
          </w:p>
        </w:tc>
        <w:tc>
          <w:tcPr>
            <w:tcW w:w="1556" w:type="dxa"/>
            <w:vAlign w:val="center"/>
          </w:tcPr>
          <w:p w14:paraId="0F72B817">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interference</w:t>
            </w:r>
          </w:p>
          <w:p w14:paraId="3A7FEC77">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Host</w:t>
            </w:r>
          </w:p>
        </w:tc>
        <w:tc>
          <w:tcPr>
            <w:tcW w:w="1495" w:type="dxa"/>
            <w:vAlign w:val="center"/>
          </w:tcPr>
          <w:p w14:paraId="35785071">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drawing>
                <wp:inline distT="0" distB="0" distL="114300" distR="114300">
                  <wp:extent cx="603885" cy="371475"/>
                  <wp:effectExtent l="0" t="0" r="5715" b="9525"/>
                  <wp:docPr id="33" name="图片 33" descr="297e5670be2077a956860eb9236bf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97e5670be2077a956860eb9236bf43"/>
                          <pic:cNvPicPr>
                            <a:picLocks noChangeAspect="1"/>
                          </pic:cNvPicPr>
                        </pic:nvPicPr>
                        <pic:blipFill>
                          <a:blip r:embed="rId13"/>
                          <a:stretch>
                            <a:fillRect/>
                          </a:stretch>
                        </pic:blipFill>
                        <pic:spPr>
                          <a:xfrm>
                            <a:off x="0" y="0"/>
                            <a:ext cx="603885" cy="371475"/>
                          </a:xfrm>
                          <a:prstGeom prst="rect">
                            <a:avLst/>
                          </a:prstGeom>
                        </pic:spPr>
                      </pic:pic>
                    </a:graphicData>
                  </a:graphic>
                </wp:inline>
              </w:drawing>
            </w:r>
          </w:p>
        </w:tc>
        <w:tc>
          <w:tcPr>
            <w:tcW w:w="869" w:type="dxa"/>
            <w:vAlign w:val="center"/>
          </w:tcPr>
          <w:p w14:paraId="7CFFAFF0">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2694" w:type="dxa"/>
            <w:vAlign w:val="center"/>
          </w:tcPr>
          <w:p w14:paraId="2CF69767">
            <w:pPr>
              <w:pStyle w:val="19"/>
              <w:jc w:val="center"/>
              <w:rPr>
                <w:rFonts w:ascii="微软雅黑" w:hAnsi="微软雅黑" w:eastAsia="微软雅黑" w:cs="微软雅黑"/>
                <w:spacing w:val="-3"/>
                <w:sz w:val="18"/>
                <w:szCs w:val="18"/>
              </w:rPr>
            </w:pPr>
            <w:r>
              <w:rPr>
                <w:rFonts w:hint="eastAsia" w:ascii="微软雅黑" w:hAnsi="微软雅黑" w:eastAsia="微软雅黑" w:cs="微软雅黑"/>
                <w:spacing w:val="-3"/>
                <w:sz w:val="18"/>
                <w:szCs w:val="18"/>
              </w:rPr>
              <w:t>Length 465*Width 275*Height 510</w:t>
            </w:r>
          </w:p>
        </w:tc>
        <w:tc>
          <w:tcPr>
            <w:tcW w:w="1275" w:type="dxa"/>
            <w:vAlign w:val="center"/>
          </w:tcPr>
          <w:p w14:paraId="7BF3CB18">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33kg</w:t>
            </w:r>
          </w:p>
        </w:tc>
      </w:tr>
      <w:tr w14:paraId="0D994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52E654CD">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3</w:t>
            </w:r>
          </w:p>
        </w:tc>
        <w:tc>
          <w:tcPr>
            <w:tcW w:w="1556" w:type="dxa"/>
            <w:shd w:val="clear" w:color="auto" w:fill="auto"/>
            <w:vAlign w:val="center"/>
          </w:tcPr>
          <w:p w14:paraId="2CB0AC32">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interference</w:t>
            </w:r>
          </w:p>
          <w:p w14:paraId="3009A96B">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antenna</w:t>
            </w:r>
          </w:p>
        </w:tc>
        <w:tc>
          <w:tcPr>
            <w:tcW w:w="1495" w:type="dxa"/>
            <w:shd w:val="clear" w:color="auto" w:fill="auto"/>
            <w:vAlign w:val="center"/>
          </w:tcPr>
          <w:p w14:paraId="55C69E29">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drawing>
                <wp:inline distT="0" distB="0" distL="114300" distR="114300">
                  <wp:extent cx="379095" cy="673735"/>
                  <wp:effectExtent l="0" t="0" r="0" b="0"/>
                  <wp:docPr id="4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pic:cNvPicPr>
                            <a:picLocks noChangeAspect="1"/>
                          </pic:cNvPicPr>
                        </pic:nvPicPr>
                        <pic:blipFill>
                          <a:blip r:embed="rId14"/>
                          <a:stretch>
                            <a:fillRect/>
                          </a:stretch>
                        </pic:blipFill>
                        <pic:spPr>
                          <a:xfrm>
                            <a:off x="0" y="0"/>
                            <a:ext cx="379095" cy="673735"/>
                          </a:xfrm>
                          <a:prstGeom prst="rect">
                            <a:avLst/>
                          </a:prstGeom>
                          <a:noFill/>
                          <a:ln>
                            <a:noFill/>
                          </a:ln>
                        </pic:spPr>
                      </pic:pic>
                    </a:graphicData>
                  </a:graphic>
                </wp:inline>
              </w:drawing>
            </w:r>
          </w:p>
        </w:tc>
        <w:tc>
          <w:tcPr>
            <w:tcW w:w="869" w:type="dxa"/>
            <w:shd w:val="clear" w:color="auto" w:fill="auto"/>
            <w:vAlign w:val="center"/>
          </w:tcPr>
          <w:p w14:paraId="02A53A8A">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8</w:t>
            </w:r>
          </w:p>
        </w:tc>
        <w:tc>
          <w:tcPr>
            <w:tcW w:w="2694" w:type="dxa"/>
            <w:shd w:val="clear" w:color="auto" w:fill="auto"/>
            <w:vAlign w:val="center"/>
          </w:tcPr>
          <w:p w14:paraId="3058548F">
            <w:pPr>
              <w:pStyle w:val="19"/>
              <w:jc w:val="center"/>
              <w:rPr>
                <w:rFonts w:ascii="微软雅黑" w:hAnsi="微软雅黑" w:eastAsia="微软雅黑" w:cs="微软雅黑"/>
                <w:sz w:val="18"/>
                <w:szCs w:val="18"/>
              </w:rPr>
            </w:pPr>
            <w:r>
              <w:rPr>
                <w:rFonts w:hint="eastAsia" w:ascii="微软雅黑" w:hAnsi="微软雅黑" w:eastAsia="微软雅黑" w:cs="微软雅黑"/>
                <w:spacing w:val="-3"/>
                <w:sz w:val="18"/>
                <w:szCs w:val="18"/>
              </w:rPr>
              <w:t>Diameter 32*Height 600</w:t>
            </w:r>
          </w:p>
        </w:tc>
        <w:tc>
          <w:tcPr>
            <w:tcW w:w="1275" w:type="dxa"/>
            <w:shd w:val="clear" w:color="auto" w:fill="auto"/>
            <w:vAlign w:val="center"/>
          </w:tcPr>
          <w:p w14:paraId="46E6677C">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0.45</w:t>
            </w:r>
          </w:p>
        </w:tc>
      </w:tr>
      <w:tr w14:paraId="6F619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0535EA9B">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4</w:t>
            </w:r>
          </w:p>
        </w:tc>
        <w:tc>
          <w:tcPr>
            <w:tcW w:w="1556" w:type="dxa"/>
            <w:shd w:val="clear" w:color="auto" w:fill="auto"/>
            <w:vAlign w:val="center"/>
          </w:tcPr>
          <w:p w14:paraId="61E0C854">
            <w:pPr>
              <w:pStyle w:val="19"/>
              <w:rPr>
                <w:rFonts w:ascii="微软雅黑" w:hAnsi="微软雅黑" w:eastAsia="微软雅黑" w:cs="微软雅黑"/>
                <w:sz w:val="18"/>
                <w:szCs w:val="18"/>
              </w:rPr>
            </w:pPr>
            <w:r>
              <w:rPr>
                <w:rFonts w:hint="eastAsia" w:ascii="微软雅黑" w:hAnsi="微软雅黑" w:eastAsia="微软雅黑" w:cs="微软雅黑"/>
                <w:sz w:val="18"/>
                <w:szCs w:val="18"/>
              </w:rPr>
              <w:t>Detection host support rod</w:t>
            </w:r>
          </w:p>
        </w:tc>
        <w:tc>
          <w:tcPr>
            <w:tcW w:w="1495" w:type="dxa"/>
            <w:shd w:val="clear" w:color="auto" w:fill="auto"/>
            <w:vAlign w:val="center"/>
          </w:tcPr>
          <w:p w14:paraId="0F843C4B">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drawing>
                <wp:inline distT="0" distB="0" distL="114300" distR="114300">
                  <wp:extent cx="935990" cy="326390"/>
                  <wp:effectExtent l="0" t="0" r="0" b="0"/>
                  <wp:docPr id="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pic:cNvPicPr>
                            <a:picLocks noChangeAspect="1"/>
                          </pic:cNvPicPr>
                        </pic:nvPicPr>
                        <pic:blipFill>
                          <a:blip r:embed="rId15"/>
                          <a:srcRect t="23529" b="29955"/>
                          <a:stretch>
                            <a:fillRect/>
                          </a:stretch>
                        </pic:blipFill>
                        <pic:spPr>
                          <a:xfrm>
                            <a:off x="0" y="0"/>
                            <a:ext cx="935990" cy="326390"/>
                          </a:xfrm>
                          <a:prstGeom prst="rect">
                            <a:avLst/>
                          </a:prstGeom>
                          <a:noFill/>
                          <a:ln>
                            <a:noFill/>
                          </a:ln>
                        </pic:spPr>
                      </pic:pic>
                    </a:graphicData>
                  </a:graphic>
                </wp:inline>
              </w:drawing>
            </w:r>
          </w:p>
        </w:tc>
        <w:tc>
          <w:tcPr>
            <w:tcW w:w="869" w:type="dxa"/>
            <w:shd w:val="clear" w:color="auto" w:fill="auto"/>
            <w:vAlign w:val="center"/>
          </w:tcPr>
          <w:p w14:paraId="6C312CAD">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2694" w:type="dxa"/>
            <w:shd w:val="clear" w:color="auto" w:fill="auto"/>
            <w:vAlign w:val="center"/>
          </w:tcPr>
          <w:p w14:paraId="1978354A">
            <w:pPr>
              <w:pStyle w:val="19"/>
              <w:jc w:val="center"/>
              <w:rPr>
                <w:rFonts w:ascii="微软雅黑" w:hAnsi="微软雅黑" w:eastAsia="微软雅黑" w:cs="微软雅黑"/>
                <w:spacing w:val="-3"/>
                <w:sz w:val="18"/>
                <w:szCs w:val="18"/>
              </w:rPr>
            </w:pPr>
            <w:r>
              <w:rPr>
                <w:rFonts w:hint="eastAsia" w:ascii="微软雅黑" w:hAnsi="微软雅黑" w:eastAsia="微软雅黑" w:cs="微软雅黑"/>
                <w:spacing w:val="-3"/>
                <w:sz w:val="18"/>
                <w:szCs w:val="18"/>
              </w:rPr>
              <w:t>Diameter 50*Height 500</w:t>
            </w:r>
          </w:p>
        </w:tc>
        <w:tc>
          <w:tcPr>
            <w:tcW w:w="1275" w:type="dxa"/>
            <w:shd w:val="clear" w:color="auto" w:fill="auto"/>
            <w:vAlign w:val="center"/>
          </w:tcPr>
          <w:p w14:paraId="358CFFB3">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0.45</w:t>
            </w:r>
          </w:p>
        </w:tc>
      </w:tr>
      <w:tr w14:paraId="58EA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shd w:val="clear" w:color="auto" w:fill="auto"/>
            <w:vAlign w:val="center"/>
          </w:tcPr>
          <w:p w14:paraId="3D206D14">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5</w:t>
            </w:r>
          </w:p>
        </w:tc>
        <w:tc>
          <w:tcPr>
            <w:tcW w:w="1556" w:type="dxa"/>
            <w:shd w:val="clear" w:color="auto" w:fill="auto"/>
            <w:vAlign w:val="center"/>
          </w:tcPr>
          <w:p w14:paraId="4F41D6D0">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Cables</w:t>
            </w:r>
          </w:p>
        </w:tc>
        <w:tc>
          <w:tcPr>
            <w:tcW w:w="1495" w:type="dxa"/>
            <w:shd w:val="clear" w:color="auto" w:fill="auto"/>
            <w:vAlign w:val="center"/>
          </w:tcPr>
          <w:p w14:paraId="36249564">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drawing>
                <wp:inline distT="0" distB="0" distL="114300" distR="114300">
                  <wp:extent cx="941705" cy="583565"/>
                  <wp:effectExtent l="0" t="0" r="3175" b="10795"/>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6"/>
                          <a:stretch>
                            <a:fillRect/>
                          </a:stretch>
                        </pic:blipFill>
                        <pic:spPr>
                          <a:xfrm>
                            <a:off x="0" y="0"/>
                            <a:ext cx="941705" cy="583565"/>
                          </a:xfrm>
                          <a:prstGeom prst="rect">
                            <a:avLst/>
                          </a:prstGeom>
                          <a:noFill/>
                          <a:ln>
                            <a:noFill/>
                          </a:ln>
                        </pic:spPr>
                      </pic:pic>
                    </a:graphicData>
                  </a:graphic>
                </wp:inline>
              </w:drawing>
            </w:r>
          </w:p>
        </w:tc>
        <w:tc>
          <w:tcPr>
            <w:tcW w:w="869" w:type="dxa"/>
            <w:shd w:val="clear" w:color="auto" w:fill="auto"/>
            <w:vAlign w:val="center"/>
          </w:tcPr>
          <w:p w14:paraId="417D0FE1">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4</w:t>
            </w:r>
          </w:p>
        </w:tc>
        <w:tc>
          <w:tcPr>
            <w:tcW w:w="2694" w:type="dxa"/>
            <w:shd w:val="clear" w:color="auto" w:fill="auto"/>
            <w:vAlign w:val="center"/>
          </w:tcPr>
          <w:p w14:paraId="799F02BB">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w:t>
            </w:r>
          </w:p>
        </w:tc>
        <w:tc>
          <w:tcPr>
            <w:tcW w:w="1275" w:type="dxa"/>
            <w:shd w:val="clear" w:color="auto" w:fill="auto"/>
            <w:vAlign w:val="center"/>
          </w:tcPr>
          <w:p w14:paraId="1C02CCE0">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0.55</w:t>
            </w:r>
          </w:p>
        </w:tc>
      </w:tr>
      <w:tr w14:paraId="21F47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3DC383B1">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6</w:t>
            </w:r>
          </w:p>
        </w:tc>
        <w:tc>
          <w:tcPr>
            <w:tcW w:w="1556" w:type="dxa"/>
            <w:shd w:val="clear" w:color="auto" w:fill="auto"/>
            <w:vAlign w:val="center"/>
          </w:tcPr>
          <w:p w14:paraId="60C04A16">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Detection host aviation box</w:t>
            </w:r>
          </w:p>
        </w:tc>
        <w:tc>
          <w:tcPr>
            <w:tcW w:w="1495" w:type="dxa"/>
            <w:shd w:val="clear" w:color="auto" w:fill="auto"/>
            <w:vAlign w:val="center"/>
          </w:tcPr>
          <w:p w14:paraId="542CAD9E">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drawing>
                <wp:inline distT="0" distB="0" distL="114300" distR="114300">
                  <wp:extent cx="939165" cy="1059180"/>
                  <wp:effectExtent l="0" t="0" r="0" b="0"/>
                  <wp:docPr id="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
                          <pic:cNvPicPr>
                            <a:picLocks noChangeAspect="1"/>
                          </pic:cNvPicPr>
                        </pic:nvPicPr>
                        <pic:blipFill>
                          <a:blip r:embed="rId17"/>
                          <a:srcRect t="15379" b="21127"/>
                          <a:stretch>
                            <a:fillRect/>
                          </a:stretch>
                        </pic:blipFill>
                        <pic:spPr>
                          <a:xfrm>
                            <a:off x="0" y="0"/>
                            <a:ext cx="939165" cy="1059180"/>
                          </a:xfrm>
                          <a:prstGeom prst="rect">
                            <a:avLst/>
                          </a:prstGeom>
                          <a:noFill/>
                          <a:ln>
                            <a:noFill/>
                          </a:ln>
                        </pic:spPr>
                      </pic:pic>
                    </a:graphicData>
                  </a:graphic>
                </wp:inline>
              </w:drawing>
            </w:r>
          </w:p>
        </w:tc>
        <w:tc>
          <w:tcPr>
            <w:tcW w:w="869" w:type="dxa"/>
            <w:shd w:val="clear" w:color="auto" w:fill="auto"/>
            <w:vAlign w:val="center"/>
          </w:tcPr>
          <w:p w14:paraId="33176A34">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2694" w:type="dxa"/>
            <w:shd w:val="clear" w:color="auto" w:fill="auto"/>
            <w:vAlign w:val="center"/>
          </w:tcPr>
          <w:p w14:paraId="6094C581">
            <w:pPr>
              <w:pStyle w:val="19"/>
              <w:jc w:val="center"/>
              <w:rPr>
                <w:rFonts w:ascii="微软雅黑" w:hAnsi="微软雅黑" w:eastAsia="微软雅黑" w:cs="微软雅黑"/>
                <w:sz w:val="18"/>
                <w:szCs w:val="18"/>
              </w:rPr>
            </w:pPr>
            <w:r>
              <w:rPr>
                <w:rFonts w:hint="eastAsia" w:ascii="微软雅黑" w:hAnsi="微软雅黑" w:eastAsia="微软雅黑" w:cs="微软雅黑"/>
                <w:spacing w:val="-3"/>
                <w:sz w:val="18"/>
                <w:szCs w:val="18"/>
              </w:rPr>
              <w:t>680mm×600mm×480mm</w:t>
            </w:r>
          </w:p>
        </w:tc>
        <w:tc>
          <w:tcPr>
            <w:tcW w:w="1275" w:type="dxa"/>
            <w:shd w:val="clear" w:color="auto" w:fill="auto"/>
            <w:vAlign w:val="center"/>
          </w:tcPr>
          <w:p w14:paraId="7DDF479B">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15.05</w:t>
            </w:r>
          </w:p>
        </w:tc>
      </w:tr>
      <w:tr w14:paraId="444A6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8" w:type="dxa"/>
            <w:vAlign w:val="center"/>
          </w:tcPr>
          <w:p w14:paraId="6E5EA1DF">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7</w:t>
            </w:r>
          </w:p>
        </w:tc>
        <w:tc>
          <w:tcPr>
            <w:tcW w:w="1556" w:type="dxa"/>
            <w:shd w:val="clear" w:color="auto" w:fill="auto"/>
            <w:vAlign w:val="center"/>
          </w:tcPr>
          <w:p w14:paraId="34EB58E2">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Interference with the host aviation box</w:t>
            </w:r>
          </w:p>
        </w:tc>
        <w:tc>
          <w:tcPr>
            <w:tcW w:w="1495" w:type="dxa"/>
            <w:shd w:val="clear" w:color="auto" w:fill="auto"/>
            <w:vAlign w:val="center"/>
          </w:tcPr>
          <w:p w14:paraId="6D5BF641">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drawing>
                <wp:inline distT="0" distB="0" distL="114300" distR="114300">
                  <wp:extent cx="811530" cy="935355"/>
                  <wp:effectExtent l="0" t="0" r="11430" b="9525"/>
                  <wp:docPr id="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pic:cNvPicPr>
                            <a:picLocks noChangeAspect="1"/>
                          </pic:cNvPicPr>
                        </pic:nvPicPr>
                        <pic:blipFill>
                          <a:blip r:embed="rId18"/>
                          <a:stretch>
                            <a:fillRect/>
                          </a:stretch>
                        </pic:blipFill>
                        <pic:spPr>
                          <a:xfrm>
                            <a:off x="0" y="0"/>
                            <a:ext cx="811530" cy="935355"/>
                          </a:xfrm>
                          <a:prstGeom prst="rect">
                            <a:avLst/>
                          </a:prstGeom>
                          <a:noFill/>
                          <a:ln>
                            <a:noFill/>
                          </a:ln>
                        </pic:spPr>
                      </pic:pic>
                    </a:graphicData>
                  </a:graphic>
                </wp:inline>
              </w:drawing>
            </w:r>
          </w:p>
        </w:tc>
        <w:tc>
          <w:tcPr>
            <w:tcW w:w="869" w:type="dxa"/>
            <w:shd w:val="clear" w:color="auto" w:fill="auto"/>
            <w:vAlign w:val="center"/>
          </w:tcPr>
          <w:p w14:paraId="18DF4B72">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2694" w:type="dxa"/>
            <w:shd w:val="clear" w:color="auto" w:fill="auto"/>
            <w:vAlign w:val="center"/>
          </w:tcPr>
          <w:p w14:paraId="33887AC5">
            <w:pPr>
              <w:pStyle w:val="19"/>
              <w:jc w:val="center"/>
              <w:rPr>
                <w:rFonts w:ascii="微软雅黑" w:hAnsi="微软雅黑" w:eastAsia="微软雅黑" w:cs="微软雅黑"/>
                <w:spacing w:val="-3"/>
                <w:sz w:val="18"/>
                <w:szCs w:val="18"/>
              </w:rPr>
            </w:pPr>
            <w:r>
              <w:rPr>
                <w:rFonts w:hint="eastAsia" w:ascii="微软雅黑" w:hAnsi="微软雅黑" w:eastAsia="微软雅黑" w:cs="微软雅黑"/>
                <w:spacing w:val="-3"/>
                <w:sz w:val="18"/>
                <w:szCs w:val="18"/>
              </w:rPr>
              <w:t>470mm*570mm*710mm</w:t>
            </w:r>
          </w:p>
        </w:tc>
        <w:tc>
          <w:tcPr>
            <w:tcW w:w="1275" w:type="dxa"/>
            <w:shd w:val="clear" w:color="auto" w:fill="auto"/>
            <w:vAlign w:val="center"/>
          </w:tcPr>
          <w:p w14:paraId="6B01655B">
            <w:pPr>
              <w:pStyle w:val="19"/>
              <w:jc w:val="center"/>
              <w:rPr>
                <w:rFonts w:ascii="微软雅黑" w:hAnsi="微软雅黑" w:eastAsia="微软雅黑" w:cs="微软雅黑"/>
                <w:sz w:val="18"/>
                <w:szCs w:val="18"/>
              </w:rPr>
            </w:pPr>
            <w:r>
              <w:rPr>
                <w:rFonts w:hint="eastAsia" w:ascii="微软雅黑" w:hAnsi="微软雅黑" w:eastAsia="微软雅黑" w:cs="微软雅黑"/>
                <w:sz w:val="18"/>
                <w:szCs w:val="18"/>
              </w:rPr>
              <w:t>13.75</w:t>
            </w:r>
          </w:p>
        </w:tc>
      </w:tr>
      <w:bookmarkEnd w:id="30"/>
    </w:tbl>
    <w:p w14:paraId="15667F43">
      <w:pPr>
        <w:pStyle w:val="3"/>
        <w:rPr>
          <w:rFonts w:ascii="微软雅黑" w:hAnsi="微软雅黑" w:eastAsia="微软雅黑" w:cs="微软雅黑"/>
          <w:szCs w:val="21"/>
        </w:rPr>
      </w:pPr>
    </w:p>
    <w:p w14:paraId="1186AE6A">
      <w:pPr>
        <w:pStyle w:val="17"/>
        <w:numPr>
          <w:ilvl w:val="0"/>
          <w:numId w:val="3"/>
        </w:numPr>
        <w:spacing w:line="276" w:lineRule="auto"/>
        <w:outlineLvl w:val="0"/>
        <w:rPr>
          <w:rFonts w:ascii="微软雅黑" w:hAnsi="微软雅黑" w:eastAsia="微软雅黑" w:cs="微软雅黑"/>
          <w:b/>
          <w:bCs/>
          <w:color w:val="000000" w:themeColor="text1"/>
          <w:sz w:val="28"/>
          <w:szCs w:val="28"/>
          <w14:textFill>
            <w14:solidFill>
              <w14:schemeClr w14:val="tx1"/>
            </w14:solidFill>
          </w14:textFill>
        </w:rPr>
      </w:pPr>
      <w:bookmarkStart w:id="32" w:name="设备控制和操作"/>
      <w:bookmarkStart w:id="33" w:name="_Toc24468"/>
      <w:r>
        <w:rPr>
          <w:rFonts w:hint="eastAsia" w:ascii="微软雅黑" w:hAnsi="微软雅黑" w:eastAsia="微软雅黑" w:cs="微软雅黑"/>
          <w:b/>
          <w:bCs/>
          <w:color w:val="000000" w:themeColor="text1"/>
          <w:sz w:val="28"/>
          <w:szCs w:val="28"/>
          <w14:textFill>
            <w14:solidFill>
              <w14:schemeClr w14:val="tx1"/>
            </w14:solidFill>
          </w14:textFill>
        </w:rPr>
        <w:t xml:space="preserve">Device Control and </w:t>
      </w:r>
      <w:bookmarkEnd w:id="32"/>
      <w:r>
        <w:rPr>
          <w:rFonts w:hint="eastAsia" w:ascii="微软雅黑" w:hAnsi="微软雅黑" w:eastAsia="微软雅黑" w:cs="微软雅黑"/>
          <w:b/>
          <w:bCs/>
          <w:color w:val="000000" w:themeColor="text1"/>
          <w:sz w:val="28"/>
          <w:szCs w:val="28"/>
          <w14:textFill>
            <w14:solidFill>
              <w14:schemeClr w14:val="tx1"/>
            </w14:solidFill>
          </w14:textFill>
        </w:rPr>
        <w:t>Interface</w:t>
      </w:r>
      <w:bookmarkEnd w:id="33"/>
      <w:bookmarkStart w:id="34" w:name="_Toc181030531"/>
      <w:bookmarkStart w:id="35" w:name="设备操作界面"/>
    </w:p>
    <w:p w14:paraId="64DE51DC">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 xml:space="preserve">Product interface definition </w:t>
      </w:r>
      <w:bookmarkEnd w:id="34"/>
      <w:r>
        <w:rPr>
          <w:rFonts w:hint="eastAsia" w:ascii="微软雅黑" w:hAnsi="微软雅黑" w:eastAsia="微软雅黑" w:cs="微软雅黑"/>
          <w:szCs w:val="21"/>
        </w:rPr>
        <w:t>:</w:t>
      </w:r>
    </w:p>
    <w:p w14:paraId="411E6761">
      <w:pPr>
        <w:pStyle w:val="17"/>
        <w:spacing w:line="276" w:lineRule="auto"/>
        <w:ind w:firstLine="400"/>
        <w:rPr>
          <w:rFonts w:ascii="微软雅黑" w:hAnsi="微软雅黑" w:eastAsia="微软雅黑" w:cs="微软雅黑"/>
          <w:spacing w:val="-3"/>
          <w:szCs w:val="21"/>
        </w:rPr>
      </w:pPr>
      <w:r>
        <w:rPr>
          <w:rFonts w:hint="eastAsia" w:ascii="微软雅黑" w:hAnsi="微软雅黑" w:eastAsia="微软雅黑" w:cs="微软雅黑"/>
          <w:spacing w:val="-3"/>
          <w:szCs w:val="21"/>
        </w:rPr>
        <w:t>Detection equipment power supply interface: 3-core power cord (AC220V 50Hz)</w:t>
      </w:r>
    </w:p>
    <w:p w14:paraId="22D7FA7F">
      <w:pPr>
        <w:pStyle w:val="17"/>
        <w:spacing w:line="276" w:lineRule="auto"/>
        <w:ind w:firstLine="400"/>
        <w:rPr>
          <w:rFonts w:ascii="微软雅黑" w:hAnsi="微软雅黑" w:eastAsia="微软雅黑" w:cs="微软雅黑"/>
          <w:spacing w:val="-3"/>
          <w:szCs w:val="21"/>
        </w:rPr>
      </w:pPr>
      <w:r>
        <w:rPr>
          <w:rFonts w:hint="eastAsia" w:ascii="微软雅黑" w:hAnsi="微软雅黑" w:eastAsia="微软雅黑" w:cs="微软雅黑"/>
          <w:spacing w:val="-3"/>
          <w:szCs w:val="21"/>
        </w:rPr>
        <w:t>Detection equipment data interface: LAN (RJ45), WAN (RJ45), DATA (9-core)</w:t>
      </w:r>
    </w:p>
    <w:p w14:paraId="65EF8DF7">
      <w:pPr>
        <w:pStyle w:val="17"/>
        <w:spacing w:line="276" w:lineRule="auto"/>
        <w:ind w:firstLine="400"/>
        <w:rPr>
          <w:rFonts w:ascii="微软雅黑" w:hAnsi="微软雅黑" w:eastAsia="微软雅黑" w:cs="微软雅黑"/>
          <w:spacing w:val="-3"/>
          <w:szCs w:val="21"/>
        </w:rPr>
      </w:pPr>
      <w:r>
        <w:rPr>
          <w:rFonts w:hint="eastAsia" w:ascii="微软雅黑" w:hAnsi="微软雅黑" w:eastAsia="微软雅黑" w:cs="微软雅黑"/>
          <w:spacing w:val="-3"/>
          <w:szCs w:val="21"/>
        </w:rPr>
        <w:t>Interference equipment power supply interface: 3-core power cord (AC220V 50Hz)</w:t>
      </w:r>
    </w:p>
    <w:p w14:paraId="5C409866">
      <w:pPr>
        <w:pStyle w:val="17"/>
        <w:spacing w:line="276" w:lineRule="auto"/>
        <w:ind w:firstLine="400"/>
        <w:rPr>
          <w:rFonts w:ascii="微软雅黑" w:hAnsi="微软雅黑" w:eastAsia="微软雅黑" w:cs="微软雅黑"/>
          <w:spacing w:val="-3"/>
          <w:szCs w:val="21"/>
        </w:rPr>
      </w:pPr>
      <w:r>
        <w:rPr>
          <w:rFonts w:hint="eastAsia" w:ascii="微软雅黑" w:hAnsi="微软雅黑" w:eastAsia="微软雅黑" w:cs="微软雅黑"/>
          <w:spacing w:val="-3"/>
          <w:szCs w:val="21"/>
        </w:rPr>
        <w:t>Interference equipment data interface: DATA (9-core)</w:t>
      </w:r>
    </w:p>
    <w:p w14:paraId="20F2F0E1">
      <w:pPr>
        <w:pStyle w:val="5"/>
        <w:spacing w:line="276" w:lineRule="auto"/>
        <w:ind w:firstLine="400"/>
        <w:rPr>
          <w:rFonts w:ascii="微软雅黑" w:hAnsi="微软雅黑" w:eastAsia="微软雅黑" w:cs="微软雅黑"/>
          <w:color w:val="000000" w:themeColor="text1"/>
          <w:sz w:val="22"/>
          <w:szCs w:val="22"/>
          <w14:textFill>
            <w14:solidFill>
              <w14:schemeClr w14:val="tx1"/>
            </w14:solidFill>
          </w14:textFill>
        </w:rPr>
      </w:pPr>
      <w:bookmarkStart w:id="36" w:name="_Toc16361"/>
      <w:r>
        <w:rPr>
          <w:rFonts w:hint="eastAsia" w:ascii="微软雅黑" w:hAnsi="微软雅黑" w:eastAsia="微软雅黑" w:cs="微软雅黑"/>
          <w:color w:val="000000" w:themeColor="text1"/>
          <w:sz w:val="22"/>
          <w:szCs w:val="22"/>
          <w14:textFill>
            <w14:solidFill>
              <w14:schemeClr w14:val="tx1"/>
            </w14:solidFill>
          </w14:textFill>
        </w:rPr>
        <w:t>6.1 Device Operation Interface</w:t>
      </w:r>
      <w:bookmarkEnd w:id="35"/>
      <w:bookmarkEnd w:id="36"/>
    </w:p>
    <w:p w14:paraId="5E61BAEE">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System platform display.</w:t>
      </w:r>
    </w:p>
    <w:p w14:paraId="547CC93A">
      <w:pPr>
        <w:pStyle w:val="3"/>
        <w:spacing w:line="276" w:lineRule="auto"/>
        <w:jc w:val="center"/>
        <w:rPr>
          <w:rFonts w:ascii="微软雅黑" w:hAnsi="微软雅黑" w:eastAsia="微软雅黑" w:cs="微软雅黑"/>
          <w:szCs w:val="21"/>
        </w:rPr>
      </w:pPr>
      <w:r>
        <w:rPr>
          <w:rFonts w:hint="eastAsia" w:ascii="微软雅黑" w:hAnsi="微软雅黑" w:eastAsia="微软雅黑" w:cs="微软雅黑"/>
          <w:b/>
          <w:szCs w:val="21"/>
        </w:rPr>
        <w:drawing>
          <wp:inline distT="0" distB="0" distL="0" distR="0">
            <wp:extent cx="5306060" cy="2646680"/>
            <wp:effectExtent l="0" t="0" r="8890" b="1270"/>
            <wp:docPr id="29" name="图片 29" descr="D:\微信\WeChat Files\qindejun_283291009\FileStorage\Temp\a7d535de385f7eb7c3aa9e01a1354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D:\微信\WeChat Files\qindejun_283291009\FileStorage\Temp\a7d535de385f7eb7c3aa9e01a13543f.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306060" cy="2646680"/>
                    </a:xfrm>
                    <a:prstGeom prst="rect">
                      <a:avLst/>
                    </a:prstGeom>
                    <a:noFill/>
                    <a:ln>
                      <a:noFill/>
                    </a:ln>
                  </pic:spPr>
                </pic:pic>
              </a:graphicData>
            </a:graphic>
          </wp:inline>
        </w:drawing>
      </w:r>
    </w:p>
    <w:p w14:paraId="1F205811">
      <w:pPr>
        <w:pStyle w:val="5"/>
        <w:spacing w:line="276" w:lineRule="auto"/>
        <w:ind w:firstLine="400"/>
        <w:rPr>
          <w:rFonts w:ascii="微软雅黑" w:hAnsi="微软雅黑" w:eastAsia="微软雅黑" w:cs="微软雅黑"/>
          <w:color w:val="000000" w:themeColor="text1"/>
          <w:sz w:val="22"/>
          <w:szCs w:val="22"/>
          <w14:textFill>
            <w14:solidFill>
              <w14:schemeClr w14:val="tx1"/>
            </w14:solidFill>
          </w14:textFill>
        </w:rPr>
      </w:pPr>
      <w:bookmarkStart w:id="37" w:name="设备安全保护"/>
      <w:bookmarkStart w:id="38" w:name="_Toc25264"/>
      <w:r>
        <w:rPr>
          <w:rFonts w:hint="eastAsia" w:ascii="微软雅黑" w:hAnsi="微软雅黑" w:eastAsia="微软雅黑" w:cs="微软雅黑"/>
          <w:color w:val="000000" w:themeColor="text1"/>
          <w:sz w:val="22"/>
          <w:szCs w:val="22"/>
          <w14:textFill>
            <w14:solidFill>
              <w14:schemeClr w14:val="tx1"/>
            </w14:solidFill>
          </w14:textFill>
        </w:rPr>
        <w:t>6.2 Equipment Security Protection</w:t>
      </w:r>
      <w:bookmarkEnd w:id="37"/>
      <w:bookmarkEnd w:id="38"/>
    </w:p>
    <w:p w14:paraId="56279D9B">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Flight case:</w:t>
      </w:r>
    </w:p>
    <w:p w14:paraId="276D4026">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Countermeasure packaging size: 470mm*570mm*710mm</w:t>
      </w:r>
    </w:p>
    <w:p w14:paraId="7B22F8DB">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Detection packaging size: 680mm×600mm×480mm</w:t>
      </w:r>
    </w:p>
    <w:p w14:paraId="6FF9BBCC">
      <w:pPr>
        <w:pStyle w:val="3"/>
        <w:spacing w:line="276" w:lineRule="auto"/>
        <w:rPr>
          <w:rFonts w:ascii="微软雅黑" w:hAnsi="微软雅黑" w:eastAsia="微软雅黑" w:cs="微软雅黑"/>
          <w:szCs w:val="21"/>
        </w:rPr>
      </w:pPr>
      <w:r>
        <w:rPr>
          <w:rFonts w:hint="eastAsia" w:ascii="微软雅黑" w:hAnsi="微软雅黑" w:eastAsia="微软雅黑" w:cs="微软雅黑"/>
          <w:szCs w:val="21"/>
        </w:rPr>
        <w:t xml:space="preserve">      </w:t>
      </w:r>
      <w:r>
        <w:rPr>
          <w:rFonts w:hint="eastAsia" w:ascii="微软雅黑" w:hAnsi="微软雅黑" w:eastAsia="微软雅黑" w:cs="微软雅黑"/>
          <w:szCs w:val="21"/>
        </w:rPr>
        <w:drawing>
          <wp:inline distT="0" distB="0" distL="0" distR="0">
            <wp:extent cx="1642745" cy="1414780"/>
            <wp:effectExtent l="0" t="0" r="0" b="0"/>
            <wp:docPr id="3" name="图片 3" descr="D:\桌面\新建文件夹\微信图片_20241028155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桌面\新建文件夹\微信图片_20241028155218.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643155" cy="1415573"/>
                    </a:xfrm>
                    <a:prstGeom prst="rect">
                      <a:avLst/>
                    </a:prstGeom>
                    <a:noFill/>
                    <a:ln>
                      <a:noFill/>
                    </a:ln>
                  </pic:spPr>
                </pic:pic>
              </a:graphicData>
            </a:graphic>
          </wp:inline>
        </w:drawing>
      </w:r>
      <w:r>
        <w:rPr>
          <w:rFonts w:hint="eastAsia" w:ascii="微软雅黑" w:hAnsi="微软雅黑" w:eastAsia="微软雅黑" w:cs="微软雅黑"/>
          <w:szCs w:val="21"/>
        </w:rPr>
        <w:t xml:space="preserve">                 </w:t>
      </w:r>
      <w:r>
        <w:rPr>
          <w:rFonts w:hint="eastAsia" w:ascii="微软雅黑" w:hAnsi="微软雅黑" w:eastAsia="微软雅黑" w:cs="微软雅黑"/>
          <w:szCs w:val="21"/>
        </w:rPr>
        <w:drawing>
          <wp:inline distT="0" distB="0" distL="0" distR="0">
            <wp:extent cx="1629410" cy="1428115"/>
            <wp:effectExtent l="0" t="0" r="0" b="0"/>
            <wp:docPr id="8" name="图片 8" descr="D:\桌面\新建文件夹\微信图片_20241028155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桌面\新建文件夹\微信图片_2024102815523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633689" cy="1431910"/>
                    </a:xfrm>
                    <a:prstGeom prst="rect">
                      <a:avLst/>
                    </a:prstGeom>
                    <a:noFill/>
                    <a:ln>
                      <a:noFill/>
                    </a:ln>
                  </pic:spPr>
                </pic:pic>
              </a:graphicData>
            </a:graphic>
          </wp:inline>
        </w:drawing>
      </w:r>
    </w:p>
    <w:p w14:paraId="29501706">
      <w:pPr>
        <w:pStyle w:val="4"/>
        <w:numPr>
          <w:ilvl w:val="0"/>
          <w:numId w:val="3"/>
        </w:numPr>
        <w:spacing w:line="276" w:lineRule="auto"/>
        <w:rPr>
          <w:rFonts w:ascii="微软雅黑" w:hAnsi="微软雅黑" w:eastAsia="微软雅黑" w:cs="微软雅黑"/>
          <w:color w:val="000000" w:themeColor="text1"/>
          <w:sz w:val="28"/>
          <w:szCs w:val="28"/>
          <w14:textFill>
            <w14:solidFill>
              <w14:schemeClr w14:val="tx1"/>
            </w14:solidFill>
          </w14:textFill>
        </w:rPr>
      </w:pPr>
      <w:bookmarkStart w:id="39" w:name="设备维护和保养"/>
      <w:r>
        <w:rPr>
          <w:rFonts w:hint="eastAsia" w:ascii="微软雅黑" w:hAnsi="微软雅黑" w:eastAsia="微软雅黑" w:cs="微软雅黑"/>
          <w:color w:val="000000" w:themeColor="text1"/>
          <w:sz w:val="28"/>
          <w:szCs w:val="28"/>
          <w14:textFill>
            <w14:solidFill>
              <w14:schemeClr w14:val="tx1"/>
            </w14:solidFill>
          </w14:textFill>
        </w:rPr>
        <w:t xml:space="preserve"> </w:t>
      </w:r>
      <w:bookmarkStart w:id="40" w:name="_Toc23542"/>
      <w:r>
        <w:rPr>
          <w:rFonts w:hint="eastAsia" w:ascii="微软雅黑" w:hAnsi="微软雅黑" w:eastAsia="微软雅黑" w:cs="微软雅黑"/>
          <w:color w:val="000000" w:themeColor="text1"/>
          <w:sz w:val="28"/>
          <w:szCs w:val="28"/>
          <w14:textFill>
            <w14:solidFill>
              <w14:schemeClr w14:val="tx1"/>
            </w14:solidFill>
          </w14:textFill>
        </w:rPr>
        <w:t>Equipment maintenance and care</w:t>
      </w:r>
      <w:bookmarkEnd w:id="39"/>
      <w:bookmarkEnd w:id="40"/>
    </w:p>
    <w:p w14:paraId="68931019">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Power on the device regularly to check its status.</w:t>
      </w:r>
    </w:p>
    <w:p w14:paraId="7AAD9706">
      <w:pPr>
        <w:pStyle w:val="4"/>
        <w:numPr>
          <w:ilvl w:val="0"/>
          <w:numId w:val="3"/>
        </w:numPr>
        <w:spacing w:line="276" w:lineRule="auto"/>
        <w:rPr>
          <w:rFonts w:ascii="微软雅黑" w:hAnsi="微软雅黑" w:eastAsia="微软雅黑" w:cs="微软雅黑"/>
          <w:color w:val="000000" w:themeColor="text1"/>
          <w:sz w:val="28"/>
          <w:szCs w:val="28"/>
          <w14:textFill>
            <w14:solidFill>
              <w14:schemeClr w14:val="tx1"/>
            </w14:solidFill>
          </w14:textFill>
        </w:rPr>
      </w:pPr>
      <w:bookmarkStart w:id="41" w:name="售后服务和支持"/>
      <w:bookmarkStart w:id="42" w:name="_Toc1152"/>
      <w:r>
        <w:rPr>
          <w:rFonts w:hint="eastAsia" w:ascii="微软雅黑" w:hAnsi="微软雅黑" w:eastAsia="微软雅黑" w:cs="微软雅黑"/>
          <w:color w:val="000000" w:themeColor="text1"/>
          <w:sz w:val="28"/>
          <w:szCs w:val="28"/>
          <w14:textFill>
            <w14:solidFill>
              <w14:schemeClr w14:val="tx1"/>
            </w14:solidFill>
          </w14:textFill>
        </w:rPr>
        <w:t>After-sales service and support</w:t>
      </w:r>
      <w:bookmarkEnd w:id="41"/>
      <w:bookmarkEnd w:id="42"/>
    </w:p>
    <w:p w14:paraId="24C1D593">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lang w:val="en-US" w:eastAsia="zh-CN"/>
        </w:rPr>
        <w:t xml:space="preserve">Building </w:t>
      </w:r>
      <w:r>
        <w:rPr>
          <w:rFonts w:hint="default" w:ascii="微软雅黑" w:hAnsi="微软雅黑" w:eastAsia="微软雅黑" w:cs="微软雅黑"/>
          <w:szCs w:val="21"/>
          <w:lang w:val="en-US" w:eastAsia="zh-CN"/>
        </w:rPr>
        <w:t xml:space="preserve">A , </w:t>
      </w:r>
      <w:r>
        <w:rPr>
          <w:rFonts w:hint="eastAsia" w:ascii="微软雅黑" w:hAnsi="微软雅黑" w:eastAsia="微软雅黑" w:cs="微软雅黑"/>
          <w:szCs w:val="21"/>
          <w:lang w:val="en-US" w:eastAsia="zh-CN"/>
        </w:rPr>
        <w:t>Rongfeng Center, Longgang District, Shenzhen, Guangdong</w:t>
      </w:r>
    </w:p>
    <w:p w14:paraId="768DCBF2">
      <w:pPr>
        <w:pStyle w:val="4"/>
        <w:numPr>
          <w:ilvl w:val="0"/>
          <w:numId w:val="3"/>
        </w:numPr>
        <w:spacing w:line="276" w:lineRule="auto"/>
        <w:rPr>
          <w:rFonts w:ascii="微软雅黑" w:hAnsi="微软雅黑" w:eastAsia="微软雅黑" w:cs="微软雅黑"/>
          <w:color w:val="000000" w:themeColor="text1"/>
          <w:sz w:val="28"/>
          <w:szCs w:val="28"/>
          <w14:textFill>
            <w14:solidFill>
              <w14:schemeClr w14:val="tx1"/>
            </w14:solidFill>
          </w14:textFill>
        </w:rPr>
      </w:pPr>
      <w:bookmarkStart w:id="43" w:name="_Toc25153"/>
      <w:bookmarkStart w:id="44" w:name="质量保证和合规性"/>
      <w:r>
        <w:rPr>
          <w:rFonts w:hint="eastAsia" w:ascii="微软雅黑" w:hAnsi="微软雅黑" w:eastAsia="微软雅黑" w:cs="微软雅黑"/>
          <w:color w:val="000000" w:themeColor="text1"/>
          <w:sz w:val="28"/>
          <w:szCs w:val="28"/>
          <w14:textFill>
            <w14:solidFill>
              <w14:schemeClr w14:val="tx1"/>
            </w14:solidFill>
          </w14:textFill>
        </w:rPr>
        <w:t>Quality Assurance and Compliance</w:t>
      </w:r>
      <w:bookmarkEnd w:id="43"/>
      <w:bookmarkEnd w:id="44"/>
    </w:p>
    <w:p w14:paraId="6771BBA3">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Provide product certificate.</w:t>
      </w:r>
    </w:p>
    <w:p w14:paraId="1FD4B4F2">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ISO 9001 quality system certification.</w:t>
      </w:r>
    </w:p>
    <w:p w14:paraId="23130912">
      <w:pPr>
        <w:pStyle w:val="3"/>
        <w:spacing w:line="276" w:lineRule="auto"/>
        <w:jc w:val="center"/>
        <w:rPr>
          <w:rFonts w:ascii="微软雅黑" w:hAnsi="微软雅黑" w:eastAsia="微软雅黑" w:cs="微软雅黑"/>
          <w:szCs w:val="21"/>
        </w:rPr>
      </w:pPr>
    </w:p>
    <w:p w14:paraId="6606C281">
      <w:pPr>
        <w:pStyle w:val="4"/>
        <w:numPr>
          <w:ilvl w:val="0"/>
          <w:numId w:val="3"/>
        </w:numPr>
        <w:spacing w:line="276" w:lineRule="auto"/>
        <w:rPr>
          <w:rFonts w:ascii="微软雅黑" w:hAnsi="微软雅黑" w:eastAsia="微软雅黑" w:cs="微软雅黑"/>
          <w:color w:val="000000" w:themeColor="text1"/>
          <w:sz w:val="28"/>
          <w:szCs w:val="28"/>
          <w14:textFill>
            <w14:solidFill>
              <w14:schemeClr w14:val="tx1"/>
            </w14:solidFill>
          </w14:textFill>
        </w:rPr>
      </w:pPr>
      <w:bookmarkStart w:id="45" w:name="_Toc17804"/>
      <w:bookmarkStart w:id="46" w:name="附录"/>
      <w:r>
        <w:rPr>
          <w:rFonts w:hint="eastAsia" w:ascii="微软雅黑" w:hAnsi="微软雅黑" w:eastAsia="微软雅黑" w:cs="微软雅黑"/>
          <w:color w:val="000000" w:themeColor="text1"/>
          <w:sz w:val="28"/>
          <w:szCs w:val="28"/>
          <w14:textFill>
            <w14:solidFill>
              <w14:schemeClr w14:val="tx1"/>
            </w14:solidFill>
          </w14:textFill>
        </w:rPr>
        <w:t>appendix</w:t>
      </w:r>
      <w:bookmarkEnd w:id="45"/>
      <w:bookmarkEnd w:id="46"/>
    </w:p>
    <w:p w14:paraId="7854229C">
      <w:pPr>
        <w:pStyle w:val="17"/>
        <w:spacing w:line="276" w:lineRule="auto"/>
        <w:ind w:firstLine="400"/>
        <w:rPr>
          <w:rFonts w:ascii="微软雅黑" w:hAnsi="微软雅黑" w:eastAsia="微软雅黑" w:cs="微软雅黑"/>
          <w:szCs w:val="21"/>
        </w:rPr>
      </w:pPr>
      <w:r>
        <w:rPr>
          <w:rFonts w:hint="eastAsia" w:ascii="微软雅黑" w:hAnsi="微软雅黑" w:eastAsia="微软雅黑" w:cs="微软雅黑"/>
          <w:szCs w:val="21"/>
        </w:rPr>
        <w:t>This section provides additional information or attachments, such as technical data, certificates, reports, etc. of the equipment.</w:t>
      </w:r>
    </w:p>
    <w:p w14:paraId="21C3F889">
      <w:pPr>
        <w:spacing w:line="276" w:lineRule="auto"/>
        <w:ind w:firstLine="400"/>
        <w:rPr>
          <w:rFonts w:ascii="微软雅黑" w:hAnsi="微软雅黑" w:eastAsia="微软雅黑" w:cs="微软雅黑"/>
          <w:szCs w:val="21"/>
        </w:rPr>
      </w:pPr>
      <w:r>
        <w:rPr>
          <w:rFonts w:ascii="微软雅黑" w:hAnsi="微软雅黑" w:eastAsia="微软雅黑" w:cs="微软雅黑"/>
          <w:szCs w:val="21"/>
        </w:rPr>
        <w:pict>
          <v:rect id="_x0000_i1025" o:spt="1" style="height:1.5pt;width:0pt;" coordsize="21600,21600" o:hr="t" o:hrstd="t" o:hralign="center">
            <v:path/>
            <v:fill focussize="0,0"/>
            <v:stroke/>
            <v:imagedata o:title=""/>
            <o:lock v:ext="edit"/>
            <w10:wrap type="none"/>
            <w10:anchorlock/>
          </v:rect>
        </w:pict>
      </w:r>
    </w:p>
    <w:p w14:paraId="50492ED8">
      <w:pPr>
        <w:pStyle w:val="17"/>
        <w:spacing w:line="276" w:lineRule="auto"/>
        <w:ind w:firstLine="400"/>
      </w:pPr>
      <w:r>
        <w:rPr>
          <w:rFonts w:hint="eastAsia" w:ascii="微软雅黑" w:hAnsi="微软雅黑" w:eastAsia="微软雅黑" w:cs="微软雅黑"/>
          <w:szCs w:val="21"/>
        </w:rPr>
        <w:t>The above is the content of the equipment technical specification template. Based on the characteristics and requirements of the specific equipment, the above template can be modified and supplemented to meet actual needs.</w:t>
      </w:r>
    </w:p>
    <w:sectPr>
      <w:headerReference r:id="rId3" w:type="default"/>
      <w:footerReference r:id="rId4" w:type="default"/>
      <w:pgSz w:w="11906" w:h="16838"/>
      <w:pgMar w:top="1417" w:right="1417" w:bottom="1417" w:left="1417" w:header="680" w:footer="680" w:gutter="0"/>
      <w:pgBorders>
        <w:bottom w:val="single" w:color="7E7E7E" w:sz="4" w:space="1"/>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7A5AF">
    <w:pPr>
      <w:pStyle w:val="8"/>
      <w:pBdr>
        <w:top w:val="none" w:color="auto" w:sz="0" w:space="1"/>
        <w:left w:val="none" w:color="auto" w:sz="0" w:space="4"/>
        <w:bottom w:val="none" w:color="auto" w:sz="0" w:space="1"/>
        <w:right w:val="none" w:color="auto" w:sz="0" w:space="4"/>
      </w:pBdr>
      <w:rPr>
        <w:rFonts w:ascii="微软雅黑" w:hAnsi="微软雅黑" w:eastAsia="微软雅黑" w:cs="微软雅黑"/>
        <w:color w:val="262626" w:themeColor="text1" w:themeTint="D9"/>
        <w:sz w:val="15"/>
        <w:szCs w:val="15"/>
        <w14:textFill>
          <w14:solidFill>
            <w14:schemeClr w14:val="tx1">
              <w14:lumMod w14:val="85000"/>
              <w14:lumOff w14:val="15000"/>
            </w14:schemeClr>
          </w14:solidFill>
        </w14:textFill>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1197B">
    <w:pPr>
      <w:pStyle w:val="9"/>
      <w:pBdr>
        <w:bottom w:val="single" w:color="808080" w:sz="4"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454B4C"/>
    <w:multiLevelType w:val="multilevel"/>
    <w:tmpl w:val="EA454B4C"/>
    <w:lvl w:ilvl="0" w:tentative="0">
      <w:start w:val="0"/>
      <w:numFmt w:val="bullet"/>
      <w:lvlText w:val="•"/>
      <w:lvlJc w:val="left"/>
      <w:pPr>
        <w:tabs>
          <w:tab w:val="left" w:pos="0"/>
        </w:tabs>
        <w:ind w:left="480" w:hanging="480"/>
      </w:pPr>
    </w:lvl>
    <w:lvl w:ilvl="1" w:tentative="0">
      <w:start w:val="0"/>
      <w:numFmt w:val="bullet"/>
      <w:lvlText w:val="–"/>
      <w:lvlJc w:val="left"/>
      <w:pPr>
        <w:tabs>
          <w:tab w:val="left" w:pos="720"/>
        </w:tabs>
        <w:ind w:left="1200" w:hanging="480"/>
      </w:pPr>
    </w:lvl>
    <w:lvl w:ilvl="2" w:tentative="0">
      <w:start w:val="0"/>
      <w:numFmt w:val="bullet"/>
      <w:lvlText w:val="•"/>
      <w:lvlJc w:val="left"/>
      <w:pPr>
        <w:tabs>
          <w:tab w:val="left" w:pos="1440"/>
        </w:tabs>
        <w:ind w:left="1920" w:hanging="480"/>
      </w:pPr>
    </w:lvl>
    <w:lvl w:ilvl="3" w:tentative="0">
      <w:start w:val="0"/>
      <w:numFmt w:val="bullet"/>
      <w:lvlText w:val="–"/>
      <w:lvlJc w:val="left"/>
      <w:pPr>
        <w:tabs>
          <w:tab w:val="left" w:pos="2160"/>
        </w:tabs>
        <w:ind w:left="2640" w:hanging="480"/>
      </w:pPr>
    </w:lvl>
    <w:lvl w:ilvl="4" w:tentative="0">
      <w:start w:val="0"/>
      <w:numFmt w:val="bullet"/>
      <w:lvlText w:val="•"/>
      <w:lvlJc w:val="left"/>
      <w:pPr>
        <w:tabs>
          <w:tab w:val="left" w:pos="2880"/>
        </w:tabs>
        <w:ind w:left="3360" w:hanging="480"/>
      </w:pPr>
    </w:lvl>
    <w:lvl w:ilvl="5" w:tentative="0">
      <w:start w:val="0"/>
      <w:numFmt w:val="bullet"/>
      <w:lvlText w:val="–"/>
      <w:lvlJc w:val="left"/>
      <w:pPr>
        <w:tabs>
          <w:tab w:val="left" w:pos="3600"/>
        </w:tabs>
        <w:ind w:left="4080" w:hanging="480"/>
      </w:pPr>
    </w:lvl>
    <w:lvl w:ilvl="6" w:tentative="0">
      <w:start w:val="0"/>
      <w:numFmt w:val="bullet"/>
      <w:lvlText w:val="•"/>
      <w:lvlJc w:val="left"/>
      <w:pPr>
        <w:tabs>
          <w:tab w:val="left" w:pos="4320"/>
        </w:tabs>
        <w:ind w:left="4800" w:hanging="480"/>
      </w:pPr>
    </w:lvl>
    <w:lvl w:ilvl="7" w:tentative="0">
      <w:start w:val="0"/>
      <w:numFmt w:val="bullet"/>
      <w:lvlText w:val="–"/>
      <w:lvlJc w:val="left"/>
      <w:pPr>
        <w:tabs>
          <w:tab w:val="left" w:pos="5040"/>
        </w:tabs>
        <w:ind w:left="5520" w:hanging="480"/>
      </w:pPr>
    </w:lvl>
    <w:lvl w:ilvl="8" w:tentative="0">
      <w:start w:val="0"/>
      <w:numFmt w:val="bullet"/>
      <w:lvlText w:val="•"/>
      <w:lvlJc w:val="left"/>
      <w:pPr>
        <w:tabs>
          <w:tab w:val="left" w:pos="5760"/>
        </w:tabs>
        <w:ind w:left="6240" w:hanging="480"/>
      </w:pPr>
    </w:lvl>
  </w:abstractNum>
  <w:abstractNum w:abstractNumId="1">
    <w:nsid w:val="072431CB"/>
    <w:multiLevelType w:val="multilevel"/>
    <w:tmpl w:val="072431CB"/>
    <w:lvl w:ilvl="0" w:tentative="0">
      <w:start w:val="1"/>
      <w:numFmt w:val="decimal"/>
      <w:suff w:val="nothing"/>
      <w:lvlText w:val="%1"/>
      <w:lvlJc w:val="center"/>
      <w:pPr>
        <w:ind w:left="846" w:hanging="420"/>
      </w:pPr>
      <w:rPr>
        <w:rFonts w:hint="eastAsia"/>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668D6E1A"/>
    <w:multiLevelType w:val="singleLevel"/>
    <w:tmpl w:val="668D6E1A"/>
    <w:lvl w:ilvl="0" w:tentative="0">
      <w:start w:val="6"/>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zI5ODMxOGEyMWZlNzdhNjU2ZDI4MzVkYWRlYTQifQ=="/>
  </w:docVars>
  <w:rsids>
    <w:rsidRoot w:val="003B58B5"/>
    <w:rsid w:val="00011376"/>
    <w:rsid w:val="001C0A1F"/>
    <w:rsid w:val="00296E24"/>
    <w:rsid w:val="002C5FB9"/>
    <w:rsid w:val="00330B85"/>
    <w:rsid w:val="003B58B5"/>
    <w:rsid w:val="004429B1"/>
    <w:rsid w:val="00707C64"/>
    <w:rsid w:val="009715A1"/>
    <w:rsid w:val="00B94C3F"/>
    <w:rsid w:val="00C23089"/>
    <w:rsid w:val="00CB0A50"/>
    <w:rsid w:val="00CB2D04"/>
    <w:rsid w:val="00CF69CC"/>
    <w:rsid w:val="00DE0143"/>
    <w:rsid w:val="00DE4284"/>
    <w:rsid w:val="00F41955"/>
    <w:rsid w:val="00F753B1"/>
    <w:rsid w:val="0483042C"/>
    <w:rsid w:val="102754F7"/>
    <w:rsid w:val="10E32F9A"/>
    <w:rsid w:val="125A4CEB"/>
    <w:rsid w:val="1B4D016A"/>
    <w:rsid w:val="1CF55642"/>
    <w:rsid w:val="28E86AC0"/>
    <w:rsid w:val="2997190D"/>
    <w:rsid w:val="2F831231"/>
    <w:rsid w:val="355E3C38"/>
    <w:rsid w:val="3891590E"/>
    <w:rsid w:val="415B68A7"/>
    <w:rsid w:val="424A5205"/>
    <w:rsid w:val="57A81A4C"/>
    <w:rsid w:val="5D59519F"/>
    <w:rsid w:val="715D193B"/>
    <w:rsid w:val="750B7DE9"/>
    <w:rsid w:val="7AC510E6"/>
    <w:rsid w:val="7EB316D9"/>
    <w:rsid w:val="F7FB78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 w:eastAsia="zh-CN" w:bidi="ar-SA"/>
    </w:rPr>
  </w:style>
  <w:style w:type="paragraph" w:styleId="2">
    <w:name w:val="heading 1"/>
    <w:basedOn w:val="1"/>
    <w:next w:val="3"/>
    <w:qFormat/>
    <w:uiPriority w:val="9"/>
    <w:pPr>
      <w:keepNext/>
      <w:keepLines/>
      <w:spacing w:before="480"/>
      <w:outlineLvl w:val="0"/>
    </w:pPr>
    <w:rPr>
      <w:rFonts w:asciiTheme="majorHAnsi" w:hAnsiTheme="majorHAnsi" w:eastAsiaTheme="majorEastAsia" w:cstheme="majorBidi"/>
      <w:b/>
      <w:bCs/>
      <w:color w:val="345B8A" w:themeColor="accent1" w:themeShade="B5"/>
      <w:sz w:val="32"/>
      <w:szCs w:val="32"/>
    </w:rPr>
  </w:style>
  <w:style w:type="paragraph" w:styleId="4">
    <w:name w:val="heading 2"/>
    <w:basedOn w:val="1"/>
    <w:next w:val="3"/>
    <w:unhideWhenUsed/>
    <w:qFormat/>
    <w:uiPriority w:val="9"/>
    <w:pPr>
      <w:keepNext/>
      <w:keepLines/>
      <w:spacing w:before="200"/>
      <w:outlineLvl w:val="1"/>
    </w:pPr>
    <w:rPr>
      <w:rFonts w:asciiTheme="majorHAnsi" w:hAnsiTheme="majorHAnsi" w:eastAsiaTheme="majorEastAsia" w:cstheme="majorBidi"/>
      <w:b/>
      <w:bCs/>
      <w:color w:val="4F81BD" w:themeColor="accent1"/>
      <w:sz w:val="32"/>
      <w:szCs w:val="32"/>
      <w14:textFill>
        <w14:solidFill>
          <w14:schemeClr w14:val="accent1"/>
        </w14:solidFill>
      </w14:textFill>
    </w:rPr>
  </w:style>
  <w:style w:type="paragraph" w:styleId="5">
    <w:name w:val="heading 3"/>
    <w:basedOn w:val="1"/>
    <w:next w:val="3"/>
    <w:unhideWhenUsed/>
    <w:qFormat/>
    <w:uiPriority w:val="9"/>
    <w:pPr>
      <w:keepNext/>
      <w:keepLines/>
      <w:spacing w:before="200"/>
      <w:outlineLvl w:val="2"/>
    </w:pPr>
    <w:rPr>
      <w:rFonts w:asciiTheme="majorHAnsi" w:hAnsiTheme="majorHAnsi" w:eastAsiaTheme="majorEastAsia" w:cstheme="majorBidi"/>
      <w:b/>
      <w:bCs/>
      <w:color w:val="4F81BD" w:themeColor="accent1"/>
      <w:sz w:val="28"/>
      <w:szCs w:val="28"/>
      <w14:textFill>
        <w14:solidFill>
          <w14:schemeClr w14:val="accent1"/>
        </w14:solidFill>
      </w14:textFill>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before="180" w:after="180"/>
    </w:pPr>
  </w:style>
  <w:style w:type="paragraph" w:styleId="6">
    <w:name w:val="toc 3"/>
    <w:basedOn w:val="1"/>
    <w:next w:val="1"/>
    <w:qFormat/>
    <w:uiPriority w:val="0"/>
    <w:pPr>
      <w:ind w:left="840" w:leftChars="400"/>
    </w:pPr>
  </w:style>
  <w:style w:type="paragraph" w:styleId="7">
    <w:name w:val="Balloon Text"/>
    <w:basedOn w:val="1"/>
    <w:link w:val="22"/>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qFormat/>
    <w:uiPriority w:val="0"/>
    <w:rPr>
      <w:color w:val="0000FF"/>
      <w:u w:val="single"/>
    </w:rPr>
  </w:style>
  <w:style w:type="paragraph" w:customStyle="1" w:styleId="16">
    <w:name w:val="段5#"/>
    <w:basedOn w:val="1"/>
    <w:unhideWhenUsed/>
    <w:qFormat/>
    <w:uiPriority w:val="0"/>
    <w:pPr>
      <w:spacing w:line="360" w:lineRule="exact"/>
      <w:ind w:firstLine="200"/>
    </w:pPr>
    <w:rPr>
      <w:sz w:val="20"/>
    </w:rPr>
  </w:style>
  <w:style w:type="paragraph" w:customStyle="1" w:styleId="17">
    <w:name w:val="First Paragraph"/>
    <w:basedOn w:val="3"/>
    <w:next w:val="3"/>
    <w:qFormat/>
    <w:uiPriority w:val="0"/>
  </w:style>
  <w:style w:type="paragraph" w:customStyle="1" w:styleId="18">
    <w:name w:val="Compact"/>
    <w:basedOn w:val="3"/>
    <w:qFormat/>
    <w:uiPriority w:val="0"/>
    <w:pPr>
      <w:spacing w:before="36" w:after="36"/>
    </w:pPr>
  </w:style>
  <w:style w:type="paragraph" w:styleId="19">
    <w:name w:val="List Paragraph"/>
    <w:basedOn w:val="1"/>
    <w:qFormat/>
    <w:uiPriority w:val="1"/>
    <w:rPr>
      <w:sz w:val="22"/>
      <w:szCs w:val="22"/>
    </w:rPr>
  </w:style>
  <w:style w:type="paragraph" w:customStyle="1" w:styleId="20">
    <w:name w:val="WPSOffice手动目录 1"/>
    <w:qFormat/>
    <w:uiPriority w:val="0"/>
    <w:rPr>
      <w:rFonts w:ascii="Calibri" w:hAnsi="Calibri" w:eastAsia="宋体" w:cs="Times New Roman"/>
      <w:lang w:val="en" w:eastAsia="zh-CN" w:bidi="ar-SA"/>
    </w:rPr>
  </w:style>
  <w:style w:type="paragraph" w:customStyle="1" w:styleId="21">
    <w:name w:val="WPSOffice手动目录 2"/>
    <w:qFormat/>
    <w:uiPriority w:val="0"/>
    <w:pPr>
      <w:ind w:left="200" w:leftChars="200"/>
    </w:pPr>
    <w:rPr>
      <w:rFonts w:ascii="Calibri" w:hAnsi="Calibri" w:eastAsia="宋体" w:cs="Times New Roman"/>
      <w:lang w:val="en" w:eastAsia="zh-CN" w:bidi="ar-SA"/>
    </w:rPr>
  </w:style>
  <w:style w:type="character" w:customStyle="1" w:styleId="22">
    <w:name w:val="批注框文本 Char"/>
    <w:basedOn w:val="14"/>
    <w:link w:val="7"/>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1363</Words>
  <Characters>8272</Characters>
  <Lines>30</Lines>
  <Paragraphs>8</Paragraphs>
  <TotalTime>1</TotalTime>
  <ScaleCrop>false</ScaleCrop>
  <LinksUpToDate>false</LinksUpToDate>
  <CharactersWithSpaces>9460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2024-07-05T00:39:00Z</dcterms:created>
  <dc:creator>86188</dc:creator>
  <cp:lastModifiedBy>忆北</cp:lastModifiedBy>
  <dcterms:modified xsi:type="dcterms:W3CDTF">2025-10-21T09:14:28Z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E44CFEFC17F24115807B388011F98379_13</vt:lpwstr>
  </property>
  <property fmtid="{D5CDD505-2E9C-101B-9397-08002B2CF9AE}" pid="4" name="KSOTemplateDocerSaveRecord">
    <vt:lpwstr>eyJoZGlkIjoiYzZjMWNjZGM1MTNiMTYxZDRmYzIwODliMjljMmQyZDYiLCJ1c2VySWQiOiI0MjEwMzI3MzMifQ==</vt:lpwstr>
  </property>
</Properties>
</file>